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0AE843CA" w14:textId="52C4C373" w:rsidR="7D186441" w:rsidRPr="00DA0EA9" w:rsidRDefault="7D186441" w:rsidP="39C786DB">
      <w:pPr>
        <w:widowControl/>
        <w:jc w:val="center"/>
        <w:rPr>
          <w:rFonts w:ascii="Palace Script MT" w:eastAsia="Palace Script MT" w:hAnsi="Palace Script MT" w:cs="Palace Script MT"/>
          <w:color w:val="222222"/>
          <w:sz w:val="43"/>
          <w:szCs w:val="43"/>
        </w:rPr>
      </w:pPr>
      <w:r w:rsidRPr="00DA0EA9">
        <w:rPr>
          <w:rStyle w:val="normaltextrun"/>
          <w:rFonts w:ascii="Palace Script MT" w:eastAsia="Palace Script MT" w:hAnsi="Palace Script MT" w:cs="Palace Script MT"/>
          <w:color w:val="222222"/>
          <w:sz w:val="43"/>
          <w:szCs w:val="43"/>
        </w:rPr>
        <w:t>Dipartimento per l’innovazione tecnologica della giustizia</w:t>
      </w:r>
    </w:p>
    <w:p w14:paraId="35CB945A" w14:textId="73CB6AA2" w:rsidR="1B57C559" w:rsidRPr="00DA0EA9" w:rsidRDefault="1B57C559" w:rsidP="07EEF245">
      <w:pPr>
        <w:widowControl/>
        <w:jc w:val="center"/>
        <w:rPr>
          <w:rFonts w:ascii="Palace Script MT" w:eastAsia="Palace Script MT" w:hAnsi="Palace Script MT" w:cs="Palace Script MT"/>
          <w:color w:val="222222"/>
          <w:sz w:val="43"/>
          <w:szCs w:val="43"/>
        </w:rPr>
      </w:pPr>
      <w:r w:rsidRPr="00DA0EA9">
        <w:rPr>
          <w:rStyle w:val="normaltextrun"/>
          <w:rFonts w:ascii="Palace Script MT" w:eastAsia="Palace Script MT" w:hAnsi="Palace Script MT" w:cs="Palace Script MT"/>
          <w:color w:val="222222"/>
          <w:sz w:val="43"/>
          <w:szCs w:val="43"/>
        </w:rPr>
        <w:t>Direzione generale per i Sistemi Informativi Automatizzati </w:t>
      </w:r>
    </w:p>
    <w:p w14:paraId="0FDFF656" w14:textId="53DB7B4B" w:rsidR="07EEF245" w:rsidRDefault="07EEF245" w:rsidP="07EEF245">
      <w:pPr>
        <w:pStyle w:val="Normal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5E059A7C" w:rsidR="00F168F4" w:rsidRDefault="004A2E54" w:rsidP="00753F3F">
      <w:pPr>
        <w:tabs>
          <w:tab w:val="left" w:pos="3214"/>
        </w:tabs>
        <w:jc w:val="center"/>
        <w:rPr>
          <w:color w:val="000000" w:themeColor="text1"/>
          <w:sz w:val="36"/>
          <w:szCs w:val="36"/>
        </w:rPr>
      </w:pPr>
      <w:r w:rsidRPr="004A2E54">
        <w:rPr>
          <w:i/>
          <w:iCs/>
          <w:color w:val="000000" w:themeColor="text1"/>
          <w:sz w:val="36"/>
          <w:szCs w:val="36"/>
        </w:rPr>
        <w:t>Fornitura di licenze e servizi Oracle</w:t>
      </w:r>
      <w:r>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00DA0EA9" w:rsidRPr="00DA0EA9">
        <w:rPr>
          <w:i/>
          <w:iCs/>
          <w:color w:val="000000" w:themeColor="text1"/>
          <w:sz w:val="36"/>
          <w:szCs w:val="36"/>
        </w:rPr>
        <w:t>A02A0C50B1</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140CEFDC" w14:textId="630583FD" w:rsidR="006D3916" w:rsidRDefault="00044919">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77385150" w:history="1">
            <w:r w:rsidR="006D3916" w:rsidRPr="00205EF6">
              <w:rPr>
                <w:rStyle w:val="Hyperlink"/>
                <w:rFonts w:eastAsiaTheme="majorEastAsia"/>
                <w:noProof/>
              </w:rPr>
              <w:t>1</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DATI</w:t>
            </w:r>
            <w:r w:rsidR="006D3916" w:rsidRPr="00205EF6">
              <w:rPr>
                <w:rStyle w:val="Hyperlink"/>
                <w:rFonts w:eastAsiaTheme="majorEastAsia"/>
                <w:noProof/>
                <w:spacing w:val="-4"/>
              </w:rPr>
              <w:t xml:space="preserve"> </w:t>
            </w:r>
            <w:r w:rsidR="006D3916" w:rsidRPr="00205EF6">
              <w:rPr>
                <w:rStyle w:val="Hyperlink"/>
                <w:rFonts w:eastAsiaTheme="majorEastAsia"/>
                <w:noProof/>
              </w:rPr>
              <w:t>IDENTIFICATIVI</w:t>
            </w:r>
            <w:r w:rsidR="006D3916" w:rsidRPr="00205EF6">
              <w:rPr>
                <w:rStyle w:val="Hyperlink"/>
                <w:rFonts w:eastAsiaTheme="majorEastAsia"/>
                <w:noProof/>
                <w:spacing w:val="-5"/>
              </w:rPr>
              <w:t xml:space="preserve"> </w:t>
            </w:r>
            <w:r w:rsidR="006D3916" w:rsidRPr="00205EF6">
              <w:rPr>
                <w:rStyle w:val="Hyperlink"/>
                <w:rFonts w:eastAsiaTheme="majorEastAsia"/>
                <w:noProof/>
              </w:rPr>
              <w:t>DEL</w:t>
            </w:r>
            <w:r w:rsidR="006D3916" w:rsidRPr="00205EF6">
              <w:rPr>
                <w:rStyle w:val="Hyperlink"/>
                <w:rFonts w:eastAsiaTheme="majorEastAsia"/>
                <w:noProof/>
                <w:spacing w:val="-4"/>
              </w:rPr>
              <w:t xml:space="preserve"> </w:t>
            </w:r>
            <w:r w:rsidR="006D3916" w:rsidRPr="00205EF6">
              <w:rPr>
                <w:rStyle w:val="Hyperlink"/>
                <w:rFonts w:eastAsiaTheme="majorEastAsia"/>
                <w:noProof/>
              </w:rPr>
              <w:t>CONTRATTO</w:t>
            </w:r>
            <w:r w:rsidR="006D3916">
              <w:rPr>
                <w:noProof/>
                <w:webHidden/>
              </w:rPr>
              <w:tab/>
            </w:r>
            <w:r w:rsidR="006D3916">
              <w:rPr>
                <w:noProof/>
                <w:webHidden/>
              </w:rPr>
              <w:fldChar w:fldCharType="begin"/>
            </w:r>
            <w:r w:rsidR="006D3916">
              <w:rPr>
                <w:noProof/>
                <w:webHidden/>
              </w:rPr>
              <w:instrText xml:space="preserve"> PAGEREF _Toc177385150 \h </w:instrText>
            </w:r>
            <w:r w:rsidR="006D3916">
              <w:rPr>
                <w:noProof/>
                <w:webHidden/>
              </w:rPr>
            </w:r>
            <w:r w:rsidR="006D3916">
              <w:rPr>
                <w:noProof/>
                <w:webHidden/>
              </w:rPr>
              <w:fldChar w:fldCharType="separate"/>
            </w:r>
            <w:r w:rsidR="006D3916">
              <w:rPr>
                <w:noProof/>
                <w:webHidden/>
              </w:rPr>
              <w:t>3</w:t>
            </w:r>
            <w:r w:rsidR="006D3916">
              <w:rPr>
                <w:noProof/>
                <w:webHidden/>
              </w:rPr>
              <w:fldChar w:fldCharType="end"/>
            </w:r>
          </w:hyperlink>
        </w:p>
        <w:p w14:paraId="4F5A89B6" w14:textId="6279BE6A"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1" w:history="1">
            <w:r w:rsidR="006D3916" w:rsidRPr="00205EF6">
              <w:rPr>
                <w:rStyle w:val="Hyperlink"/>
                <w:rFonts w:eastAsiaTheme="majorEastAsia"/>
                <w:noProof/>
              </w:rPr>
              <w:t>2</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INTRODUZIONE</w:t>
            </w:r>
            <w:r w:rsidR="006D3916">
              <w:rPr>
                <w:noProof/>
                <w:webHidden/>
              </w:rPr>
              <w:tab/>
            </w:r>
            <w:r w:rsidR="006D3916">
              <w:rPr>
                <w:noProof/>
                <w:webHidden/>
              </w:rPr>
              <w:fldChar w:fldCharType="begin"/>
            </w:r>
            <w:r w:rsidR="006D3916">
              <w:rPr>
                <w:noProof/>
                <w:webHidden/>
              </w:rPr>
              <w:instrText xml:space="preserve"> PAGEREF _Toc177385151 \h </w:instrText>
            </w:r>
            <w:r w:rsidR="006D3916">
              <w:rPr>
                <w:noProof/>
                <w:webHidden/>
              </w:rPr>
            </w:r>
            <w:r w:rsidR="006D3916">
              <w:rPr>
                <w:noProof/>
                <w:webHidden/>
              </w:rPr>
              <w:fldChar w:fldCharType="separate"/>
            </w:r>
            <w:r w:rsidR="006D3916">
              <w:rPr>
                <w:noProof/>
                <w:webHidden/>
              </w:rPr>
              <w:t>4</w:t>
            </w:r>
            <w:r w:rsidR="006D3916">
              <w:rPr>
                <w:noProof/>
                <w:webHidden/>
              </w:rPr>
              <w:fldChar w:fldCharType="end"/>
            </w:r>
          </w:hyperlink>
        </w:p>
        <w:p w14:paraId="5F61ED32" w14:textId="653620B4" w:rsidR="006D3916" w:rsidRDefault="00723647">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2" w:history="1">
            <w:r w:rsidR="006D3916" w:rsidRPr="00205EF6">
              <w:rPr>
                <w:rStyle w:val="Hyperlink"/>
                <w:rFonts w:eastAsiaTheme="majorEastAsia"/>
                <w:noProof/>
              </w:rPr>
              <w:t>2.1</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BREVE</w:t>
            </w:r>
            <w:r w:rsidR="006D3916" w:rsidRPr="00205EF6">
              <w:rPr>
                <w:rStyle w:val="Hyperlink"/>
                <w:rFonts w:eastAsiaTheme="majorEastAsia"/>
                <w:noProof/>
                <w:spacing w:val="-4"/>
              </w:rPr>
              <w:t xml:space="preserve"> </w:t>
            </w:r>
            <w:r w:rsidR="006D3916" w:rsidRPr="00205EF6">
              <w:rPr>
                <w:rStyle w:val="Hyperlink"/>
                <w:rFonts w:eastAsiaTheme="majorEastAsia"/>
                <w:noProof/>
              </w:rPr>
              <w:t>DESCRIZIONE</w:t>
            </w:r>
            <w:r w:rsidR="006D3916" w:rsidRPr="00205EF6">
              <w:rPr>
                <w:rStyle w:val="Hyperlink"/>
                <w:rFonts w:eastAsiaTheme="majorEastAsia"/>
                <w:noProof/>
                <w:spacing w:val="-3"/>
              </w:rPr>
              <w:t xml:space="preserve"> </w:t>
            </w:r>
            <w:r w:rsidR="006D3916" w:rsidRPr="00205EF6">
              <w:rPr>
                <w:rStyle w:val="Hyperlink"/>
                <w:rFonts w:eastAsiaTheme="majorEastAsia"/>
                <w:noProof/>
              </w:rPr>
              <w:t>DEL</w:t>
            </w:r>
            <w:r w:rsidR="006D3916" w:rsidRPr="00205EF6">
              <w:rPr>
                <w:rStyle w:val="Hyperlink"/>
                <w:rFonts w:eastAsiaTheme="majorEastAsia"/>
                <w:noProof/>
                <w:spacing w:val="-5"/>
              </w:rPr>
              <w:t xml:space="preserve"> </w:t>
            </w:r>
            <w:r w:rsidR="006D3916" w:rsidRPr="00205EF6">
              <w:rPr>
                <w:rStyle w:val="Hyperlink"/>
                <w:rFonts w:eastAsiaTheme="majorEastAsia"/>
                <w:noProof/>
              </w:rPr>
              <w:t>CONTRATTO</w:t>
            </w:r>
            <w:r w:rsidR="006D3916" w:rsidRPr="00205EF6">
              <w:rPr>
                <w:rStyle w:val="Hyperlink"/>
                <w:rFonts w:eastAsiaTheme="majorEastAsia"/>
                <w:noProof/>
                <w:spacing w:val="-3"/>
              </w:rPr>
              <w:t xml:space="preserve"> </w:t>
            </w:r>
            <w:r w:rsidR="006D3916" w:rsidRPr="00205EF6">
              <w:rPr>
                <w:rStyle w:val="Hyperlink"/>
                <w:rFonts w:eastAsiaTheme="majorEastAsia"/>
                <w:noProof/>
              </w:rPr>
              <w:t>E</w:t>
            </w:r>
            <w:r w:rsidR="006D3916" w:rsidRPr="00205EF6">
              <w:rPr>
                <w:rStyle w:val="Hyperlink"/>
                <w:rFonts w:eastAsiaTheme="majorEastAsia"/>
                <w:noProof/>
                <w:spacing w:val="-4"/>
              </w:rPr>
              <w:t xml:space="preserve"> </w:t>
            </w:r>
            <w:r w:rsidR="006D3916" w:rsidRPr="00205EF6">
              <w:rPr>
                <w:rStyle w:val="Hyperlink"/>
                <w:rFonts w:eastAsiaTheme="majorEastAsia"/>
                <w:noProof/>
              </w:rPr>
              <w:t>DEGLI</w:t>
            </w:r>
            <w:r w:rsidR="006D3916" w:rsidRPr="00205EF6">
              <w:rPr>
                <w:rStyle w:val="Hyperlink"/>
                <w:rFonts w:eastAsiaTheme="majorEastAsia"/>
                <w:noProof/>
                <w:spacing w:val="-3"/>
              </w:rPr>
              <w:t xml:space="preserve"> </w:t>
            </w:r>
            <w:r w:rsidR="006D3916" w:rsidRPr="00205EF6">
              <w:rPr>
                <w:rStyle w:val="Hyperlink"/>
                <w:rFonts w:eastAsiaTheme="majorEastAsia"/>
                <w:noProof/>
              </w:rPr>
              <w:t>EVENTUALI</w:t>
            </w:r>
            <w:r w:rsidR="006D3916" w:rsidRPr="00205EF6">
              <w:rPr>
                <w:rStyle w:val="Hyperlink"/>
                <w:rFonts w:eastAsiaTheme="majorEastAsia"/>
                <w:noProof/>
                <w:spacing w:val="-1"/>
              </w:rPr>
              <w:t xml:space="preserve"> </w:t>
            </w:r>
            <w:r w:rsidR="006D3916" w:rsidRPr="00205EF6">
              <w:rPr>
                <w:rStyle w:val="Hyperlink"/>
                <w:rFonts w:eastAsiaTheme="majorEastAsia"/>
                <w:noProof/>
              </w:rPr>
              <w:t>ATTI</w:t>
            </w:r>
            <w:r w:rsidR="006D3916" w:rsidRPr="00205EF6">
              <w:rPr>
                <w:rStyle w:val="Hyperlink"/>
                <w:rFonts w:eastAsiaTheme="majorEastAsia"/>
                <w:noProof/>
                <w:spacing w:val="-4"/>
              </w:rPr>
              <w:t xml:space="preserve"> </w:t>
            </w:r>
            <w:r w:rsidR="006D3916" w:rsidRPr="00205EF6">
              <w:rPr>
                <w:rStyle w:val="Hyperlink"/>
                <w:rFonts w:eastAsiaTheme="majorEastAsia"/>
                <w:noProof/>
              </w:rPr>
              <w:t>COLLEGATI</w:t>
            </w:r>
            <w:r w:rsidR="006D3916">
              <w:rPr>
                <w:noProof/>
                <w:webHidden/>
              </w:rPr>
              <w:tab/>
            </w:r>
            <w:r w:rsidR="006D3916">
              <w:rPr>
                <w:noProof/>
                <w:webHidden/>
              </w:rPr>
              <w:fldChar w:fldCharType="begin"/>
            </w:r>
            <w:r w:rsidR="006D3916">
              <w:rPr>
                <w:noProof/>
                <w:webHidden/>
              </w:rPr>
              <w:instrText xml:space="preserve"> PAGEREF _Toc177385152 \h </w:instrText>
            </w:r>
            <w:r w:rsidR="006D3916">
              <w:rPr>
                <w:noProof/>
                <w:webHidden/>
              </w:rPr>
            </w:r>
            <w:r w:rsidR="006D3916">
              <w:rPr>
                <w:noProof/>
                <w:webHidden/>
              </w:rPr>
              <w:fldChar w:fldCharType="separate"/>
            </w:r>
            <w:r w:rsidR="006D3916">
              <w:rPr>
                <w:noProof/>
                <w:webHidden/>
              </w:rPr>
              <w:t>4</w:t>
            </w:r>
            <w:r w:rsidR="006D3916">
              <w:rPr>
                <w:noProof/>
                <w:webHidden/>
              </w:rPr>
              <w:fldChar w:fldCharType="end"/>
            </w:r>
          </w:hyperlink>
        </w:p>
        <w:p w14:paraId="4AD58E73" w14:textId="54803247" w:rsidR="006D3916" w:rsidRDefault="00723647">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3" w:history="1">
            <w:r w:rsidR="006D3916" w:rsidRPr="00205EF6">
              <w:rPr>
                <w:rStyle w:val="Hyperlink"/>
                <w:rFonts w:eastAsiaTheme="majorEastAsia"/>
                <w:noProof/>
              </w:rPr>
              <w:t>2.2</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BREVE DESCRIZIONE DEI SERVIZI CONTRATTUALI</w:t>
            </w:r>
            <w:r w:rsidR="006D3916">
              <w:rPr>
                <w:noProof/>
                <w:webHidden/>
              </w:rPr>
              <w:tab/>
            </w:r>
            <w:r w:rsidR="006D3916">
              <w:rPr>
                <w:noProof/>
                <w:webHidden/>
              </w:rPr>
              <w:fldChar w:fldCharType="begin"/>
            </w:r>
            <w:r w:rsidR="006D3916">
              <w:rPr>
                <w:noProof/>
                <w:webHidden/>
              </w:rPr>
              <w:instrText xml:space="preserve"> PAGEREF _Toc177385153 \h </w:instrText>
            </w:r>
            <w:r w:rsidR="006D3916">
              <w:rPr>
                <w:noProof/>
                <w:webHidden/>
              </w:rPr>
            </w:r>
            <w:r w:rsidR="006D3916">
              <w:rPr>
                <w:noProof/>
                <w:webHidden/>
              </w:rPr>
              <w:fldChar w:fldCharType="separate"/>
            </w:r>
            <w:r w:rsidR="006D3916">
              <w:rPr>
                <w:noProof/>
                <w:webHidden/>
              </w:rPr>
              <w:t>5</w:t>
            </w:r>
            <w:r w:rsidR="006D3916">
              <w:rPr>
                <w:noProof/>
                <w:webHidden/>
              </w:rPr>
              <w:fldChar w:fldCharType="end"/>
            </w:r>
          </w:hyperlink>
        </w:p>
        <w:p w14:paraId="7DC6B235" w14:textId="03B6B96B" w:rsidR="006D3916" w:rsidRDefault="00723647">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4" w:history="1">
            <w:r w:rsidR="006D3916" w:rsidRPr="00205EF6">
              <w:rPr>
                <w:rStyle w:val="Hyperlink"/>
                <w:rFonts w:eastAsiaTheme="majorEastAsia"/>
                <w:noProof/>
              </w:rPr>
              <w:t>2.3</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BREVE DESCRIZIONE DEI PRODOTTI/SERVIZI REALIZZATI E COLLAUDATI</w:t>
            </w:r>
            <w:r w:rsidR="006D3916">
              <w:rPr>
                <w:noProof/>
                <w:webHidden/>
              </w:rPr>
              <w:tab/>
            </w:r>
            <w:r w:rsidR="006D3916">
              <w:rPr>
                <w:noProof/>
                <w:webHidden/>
              </w:rPr>
              <w:fldChar w:fldCharType="begin"/>
            </w:r>
            <w:r w:rsidR="006D3916">
              <w:rPr>
                <w:noProof/>
                <w:webHidden/>
              </w:rPr>
              <w:instrText xml:space="preserve"> PAGEREF _Toc177385154 \h </w:instrText>
            </w:r>
            <w:r w:rsidR="006D3916">
              <w:rPr>
                <w:noProof/>
                <w:webHidden/>
              </w:rPr>
            </w:r>
            <w:r w:rsidR="006D3916">
              <w:rPr>
                <w:noProof/>
                <w:webHidden/>
              </w:rPr>
              <w:fldChar w:fldCharType="separate"/>
            </w:r>
            <w:r w:rsidR="006D3916">
              <w:rPr>
                <w:noProof/>
                <w:webHidden/>
              </w:rPr>
              <w:t>7</w:t>
            </w:r>
            <w:r w:rsidR="006D3916">
              <w:rPr>
                <w:noProof/>
                <w:webHidden/>
              </w:rPr>
              <w:fldChar w:fldCharType="end"/>
            </w:r>
          </w:hyperlink>
        </w:p>
        <w:p w14:paraId="4AAF92B0" w14:textId="6795696E" w:rsidR="006D3916" w:rsidRDefault="00723647">
          <w:pPr>
            <w:pStyle w:val="TOC2"/>
            <w:tabs>
              <w:tab w:val="left" w:pos="96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5" w:history="1">
            <w:r w:rsidR="006D3916" w:rsidRPr="00205EF6">
              <w:rPr>
                <w:rStyle w:val="Hyperlink"/>
                <w:rFonts w:eastAsiaTheme="majorEastAsia"/>
                <w:noProof/>
              </w:rPr>
              <w:t>2.4</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BREVE DESCRIZIONE ATTIVITÀ DI MONITORAGGIO SVOLTE</w:t>
            </w:r>
            <w:r w:rsidR="006D3916">
              <w:rPr>
                <w:noProof/>
                <w:webHidden/>
              </w:rPr>
              <w:tab/>
            </w:r>
            <w:r w:rsidR="006D3916">
              <w:rPr>
                <w:noProof/>
                <w:webHidden/>
              </w:rPr>
              <w:fldChar w:fldCharType="begin"/>
            </w:r>
            <w:r w:rsidR="006D3916">
              <w:rPr>
                <w:noProof/>
                <w:webHidden/>
              </w:rPr>
              <w:instrText xml:space="preserve"> PAGEREF _Toc177385155 \h </w:instrText>
            </w:r>
            <w:r w:rsidR="006D3916">
              <w:rPr>
                <w:noProof/>
                <w:webHidden/>
              </w:rPr>
            </w:r>
            <w:r w:rsidR="006D3916">
              <w:rPr>
                <w:noProof/>
                <w:webHidden/>
              </w:rPr>
              <w:fldChar w:fldCharType="separate"/>
            </w:r>
            <w:r w:rsidR="006D3916">
              <w:rPr>
                <w:noProof/>
                <w:webHidden/>
              </w:rPr>
              <w:t>8</w:t>
            </w:r>
            <w:r w:rsidR="006D3916">
              <w:rPr>
                <w:noProof/>
                <w:webHidden/>
              </w:rPr>
              <w:fldChar w:fldCharType="end"/>
            </w:r>
          </w:hyperlink>
        </w:p>
        <w:p w14:paraId="4C9B5875" w14:textId="44D2B728"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6" w:history="1">
            <w:r w:rsidR="006D3916" w:rsidRPr="00205EF6">
              <w:rPr>
                <w:rStyle w:val="Hyperlink"/>
                <w:rFonts w:eastAsiaTheme="majorEastAsia"/>
                <w:noProof/>
              </w:rPr>
              <w:t>3</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SINTESI</w:t>
            </w:r>
            <w:r w:rsidR="006D3916" w:rsidRPr="00205EF6">
              <w:rPr>
                <w:rStyle w:val="Hyperlink"/>
                <w:rFonts w:eastAsiaTheme="majorEastAsia"/>
                <w:noProof/>
                <w:spacing w:val="-6"/>
              </w:rPr>
              <w:t xml:space="preserve"> </w:t>
            </w:r>
            <w:r w:rsidR="006D3916" w:rsidRPr="00205EF6">
              <w:rPr>
                <w:rStyle w:val="Hyperlink"/>
                <w:rFonts w:eastAsiaTheme="majorEastAsia"/>
                <w:noProof/>
              </w:rPr>
              <w:t>PER</w:t>
            </w:r>
            <w:r w:rsidR="006D3916" w:rsidRPr="00205EF6">
              <w:rPr>
                <w:rStyle w:val="Hyperlink"/>
                <w:rFonts w:eastAsiaTheme="majorEastAsia"/>
                <w:noProof/>
                <w:spacing w:val="-5"/>
              </w:rPr>
              <w:t xml:space="preserve"> </w:t>
            </w:r>
            <w:r w:rsidR="006D3916" w:rsidRPr="00205EF6">
              <w:rPr>
                <w:rStyle w:val="Hyperlink"/>
                <w:rFonts w:eastAsiaTheme="majorEastAsia"/>
                <w:noProof/>
              </w:rPr>
              <w:t>L’ALTA</w:t>
            </w:r>
            <w:r w:rsidR="006D3916" w:rsidRPr="00205EF6">
              <w:rPr>
                <w:rStyle w:val="Hyperlink"/>
                <w:rFonts w:eastAsiaTheme="majorEastAsia"/>
                <w:noProof/>
                <w:spacing w:val="-4"/>
              </w:rPr>
              <w:t xml:space="preserve"> </w:t>
            </w:r>
            <w:r w:rsidR="006D3916" w:rsidRPr="00205EF6">
              <w:rPr>
                <w:rStyle w:val="Hyperlink"/>
                <w:rFonts w:eastAsiaTheme="majorEastAsia"/>
                <w:noProof/>
              </w:rPr>
              <w:t>DIREZIONE</w:t>
            </w:r>
            <w:r w:rsidR="006D3916">
              <w:rPr>
                <w:noProof/>
                <w:webHidden/>
              </w:rPr>
              <w:tab/>
            </w:r>
            <w:r w:rsidR="006D3916">
              <w:rPr>
                <w:noProof/>
                <w:webHidden/>
              </w:rPr>
              <w:fldChar w:fldCharType="begin"/>
            </w:r>
            <w:r w:rsidR="006D3916">
              <w:rPr>
                <w:noProof/>
                <w:webHidden/>
              </w:rPr>
              <w:instrText xml:space="preserve"> PAGEREF _Toc177385156 \h </w:instrText>
            </w:r>
            <w:r w:rsidR="006D3916">
              <w:rPr>
                <w:noProof/>
                <w:webHidden/>
              </w:rPr>
            </w:r>
            <w:r w:rsidR="006D3916">
              <w:rPr>
                <w:noProof/>
                <w:webHidden/>
              </w:rPr>
              <w:fldChar w:fldCharType="separate"/>
            </w:r>
            <w:r w:rsidR="006D3916">
              <w:rPr>
                <w:noProof/>
                <w:webHidden/>
              </w:rPr>
              <w:t>8</w:t>
            </w:r>
            <w:r w:rsidR="006D3916">
              <w:rPr>
                <w:noProof/>
                <w:webHidden/>
              </w:rPr>
              <w:fldChar w:fldCharType="end"/>
            </w:r>
          </w:hyperlink>
        </w:p>
        <w:p w14:paraId="7E9D5744" w14:textId="0BCCAFFA"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7" w:history="1">
            <w:r w:rsidR="006D3916" w:rsidRPr="00205EF6">
              <w:rPr>
                <w:rStyle w:val="Hyperlink"/>
                <w:rFonts w:eastAsiaTheme="majorEastAsia"/>
                <w:noProof/>
              </w:rPr>
              <w:t>4</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METODOLOGIA</w:t>
            </w:r>
            <w:r w:rsidR="006D3916" w:rsidRPr="00205EF6">
              <w:rPr>
                <w:rStyle w:val="Hyperlink"/>
                <w:rFonts w:eastAsiaTheme="majorEastAsia"/>
                <w:noProof/>
                <w:spacing w:val="-5"/>
              </w:rPr>
              <w:t xml:space="preserve"> </w:t>
            </w:r>
            <w:r w:rsidR="006D3916" w:rsidRPr="00205EF6">
              <w:rPr>
                <w:rStyle w:val="Hyperlink"/>
                <w:rFonts w:eastAsiaTheme="majorEastAsia"/>
                <w:noProof/>
              </w:rPr>
              <w:t>DI</w:t>
            </w:r>
            <w:r w:rsidR="006D3916" w:rsidRPr="00205EF6">
              <w:rPr>
                <w:rStyle w:val="Hyperlink"/>
                <w:rFonts w:eastAsiaTheme="majorEastAsia"/>
                <w:noProof/>
                <w:spacing w:val="-3"/>
              </w:rPr>
              <w:t xml:space="preserve"> </w:t>
            </w:r>
            <w:r w:rsidR="006D3916" w:rsidRPr="00205EF6">
              <w:rPr>
                <w:rStyle w:val="Hyperlink"/>
                <w:rFonts w:eastAsiaTheme="majorEastAsia"/>
                <w:noProof/>
              </w:rPr>
              <w:t>ANALISI</w:t>
            </w:r>
            <w:r w:rsidR="006D3916">
              <w:rPr>
                <w:noProof/>
                <w:webHidden/>
              </w:rPr>
              <w:tab/>
            </w:r>
            <w:r w:rsidR="006D3916">
              <w:rPr>
                <w:noProof/>
                <w:webHidden/>
              </w:rPr>
              <w:fldChar w:fldCharType="begin"/>
            </w:r>
            <w:r w:rsidR="006D3916">
              <w:rPr>
                <w:noProof/>
                <w:webHidden/>
              </w:rPr>
              <w:instrText xml:space="preserve"> PAGEREF _Toc177385157 \h </w:instrText>
            </w:r>
            <w:r w:rsidR="006D3916">
              <w:rPr>
                <w:noProof/>
                <w:webHidden/>
              </w:rPr>
            </w:r>
            <w:r w:rsidR="006D3916">
              <w:rPr>
                <w:noProof/>
                <w:webHidden/>
              </w:rPr>
              <w:fldChar w:fldCharType="separate"/>
            </w:r>
            <w:r w:rsidR="006D3916">
              <w:rPr>
                <w:noProof/>
                <w:webHidden/>
              </w:rPr>
              <w:t>8</w:t>
            </w:r>
            <w:r w:rsidR="006D3916">
              <w:rPr>
                <w:noProof/>
                <w:webHidden/>
              </w:rPr>
              <w:fldChar w:fldCharType="end"/>
            </w:r>
          </w:hyperlink>
        </w:p>
        <w:p w14:paraId="7529D8F1" w14:textId="40387115"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8" w:history="1">
            <w:r w:rsidR="006D3916" w:rsidRPr="00205EF6">
              <w:rPr>
                <w:rStyle w:val="Hyperlink"/>
                <w:rFonts w:eastAsiaTheme="majorEastAsia"/>
                <w:noProof/>
              </w:rPr>
              <w:t>5</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STORIA</w:t>
            </w:r>
            <w:r w:rsidR="006D3916" w:rsidRPr="00205EF6">
              <w:rPr>
                <w:rStyle w:val="Hyperlink"/>
                <w:rFonts w:eastAsiaTheme="majorEastAsia"/>
                <w:noProof/>
                <w:spacing w:val="-3"/>
              </w:rPr>
              <w:t xml:space="preserve"> </w:t>
            </w:r>
            <w:r w:rsidR="006D3916" w:rsidRPr="00205EF6">
              <w:rPr>
                <w:rStyle w:val="Hyperlink"/>
                <w:rFonts w:eastAsiaTheme="majorEastAsia"/>
                <w:noProof/>
              </w:rPr>
              <w:t>DEL</w:t>
            </w:r>
            <w:r w:rsidR="006D3916" w:rsidRPr="00205EF6">
              <w:rPr>
                <w:rStyle w:val="Hyperlink"/>
                <w:rFonts w:eastAsiaTheme="majorEastAsia"/>
                <w:noProof/>
                <w:spacing w:val="-1"/>
              </w:rPr>
              <w:t xml:space="preserve"> </w:t>
            </w:r>
            <w:r w:rsidR="006D3916" w:rsidRPr="00205EF6">
              <w:rPr>
                <w:rStyle w:val="Hyperlink"/>
                <w:rFonts w:eastAsiaTheme="majorEastAsia"/>
                <w:noProof/>
              </w:rPr>
              <w:t>CONTRATTO</w:t>
            </w:r>
            <w:r w:rsidR="006D3916">
              <w:rPr>
                <w:noProof/>
                <w:webHidden/>
              </w:rPr>
              <w:tab/>
            </w:r>
            <w:r w:rsidR="006D3916">
              <w:rPr>
                <w:noProof/>
                <w:webHidden/>
              </w:rPr>
              <w:fldChar w:fldCharType="begin"/>
            </w:r>
            <w:r w:rsidR="006D3916">
              <w:rPr>
                <w:noProof/>
                <w:webHidden/>
              </w:rPr>
              <w:instrText xml:space="preserve"> PAGEREF _Toc177385158 \h </w:instrText>
            </w:r>
            <w:r w:rsidR="006D3916">
              <w:rPr>
                <w:noProof/>
                <w:webHidden/>
              </w:rPr>
            </w:r>
            <w:r w:rsidR="006D3916">
              <w:rPr>
                <w:noProof/>
                <w:webHidden/>
              </w:rPr>
              <w:fldChar w:fldCharType="separate"/>
            </w:r>
            <w:r w:rsidR="006D3916">
              <w:rPr>
                <w:noProof/>
                <w:webHidden/>
              </w:rPr>
              <w:t>8</w:t>
            </w:r>
            <w:r w:rsidR="006D3916">
              <w:rPr>
                <w:noProof/>
                <w:webHidden/>
              </w:rPr>
              <w:fldChar w:fldCharType="end"/>
            </w:r>
          </w:hyperlink>
        </w:p>
        <w:p w14:paraId="61747E86" w14:textId="0B3BCFB4"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59" w:history="1">
            <w:r w:rsidR="006D3916" w:rsidRPr="00205EF6">
              <w:rPr>
                <w:rStyle w:val="Hyperlink"/>
                <w:rFonts w:eastAsiaTheme="majorEastAsia"/>
                <w:noProof/>
              </w:rPr>
              <w:t>6</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RISULTATI</w:t>
            </w:r>
            <w:r w:rsidR="006D3916" w:rsidRPr="00205EF6">
              <w:rPr>
                <w:rStyle w:val="Hyperlink"/>
                <w:rFonts w:eastAsiaTheme="majorEastAsia"/>
                <w:noProof/>
                <w:spacing w:val="-4"/>
              </w:rPr>
              <w:t xml:space="preserve"> </w:t>
            </w:r>
            <w:r w:rsidR="006D3916" w:rsidRPr="00205EF6">
              <w:rPr>
                <w:rStyle w:val="Hyperlink"/>
                <w:rFonts w:eastAsiaTheme="majorEastAsia"/>
                <w:noProof/>
              </w:rPr>
              <w:t>OTTENUTI</w:t>
            </w:r>
            <w:r w:rsidR="006D3916">
              <w:rPr>
                <w:noProof/>
                <w:webHidden/>
              </w:rPr>
              <w:tab/>
            </w:r>
            <w:r w:rsidR="006D3916">
              <w:rPr>
                <w:noProof/>
                <w:webHidden/>
              </w:rPr>
              <w:fldChar w:fldCharType="begin"/>
            </w:r>
            <w:r w:rsidR="006D3916">
              <w:rPr>
                <w:noProof/>
                <w:webHidden/>
              </w:rPr>
              <w:instrText xml:space="preserve"> PAGEREF _Toc177385159 \h </w:instrText>
            </w:r>
            <w:r w:rsidR="006D3916">
              <w:rPr>
                <w:noProof/>
                <w:webHidden/>
              </w:rPr>
            </w:r>
            <w:r w:rsidR="006D3916">
              <w:rPr>
                <w:noProof/>
                <w:webHidden/>
              </w:rPr>
              <w:fldChar w:fldCharType="separate"/>
            </w:r>
            <w:r w:rsidR="006D3916">
              <w:rPr>
                <w:noProof/>
                <w:webHidden/>
              </w:rPr>
              <w:t>9</w:t>
            </w:r>
            <w:r w:rsidR="006D3916">
              <w:rPr>
                <w:noProof/>
                <w:webHidden/>
              </w:rPr>
              <w:fldChar w:fldCharType="end"/>
            </w:r>
          </w:hyperlink>
        </w:p>
        <w:p w14:paraId="4D26C6F3" w14:textId="2DEB462D" w:rsidR="006D3916" w:rsidRDefault="00723647">
          <w:pPr>
            <w:pStyle w:val="TOC1"/>
            <w:tabs>
              <w:tab w:val="left" w:pos="440"/>
              <w:tab w:val="right" w:leader="dot" w:pos="9020"/>
            </w:tabs>
            <w:rPr>
              <w:rFonts w:asciiTheme="minorHAnsi" w:eastAsiaTheme="minorEastAsia" w:hAnsiTheme="minorHAnsi" w:cstheme="minorBidi"/>
              <w:noProof/>
              <w:kern w:val="2"/>
              <w:sz w:val="24"/>
              <w:szCs w:val="24"/>
              <w:lang w:val="en-US"/>
              <w14:ligatures w14:val="standardContextual"/>
            </w:rPr>
          </w:pPr>
          <w:hyperlink w:anchor="_Toc177385160" w:history="1">
            <w:r w:rsidR="006D3916" w:rsidRPr="00205EF6">
              <w:rPr>
                <w:rStyle w:val="Hyperlink"/>
                <w:rFonts w:eastAsiaTheme="majorEastAsia"/>
                <w:noProof/>
              </w:rPr>
              <w:t>7</w:t>
            </w:r>
            <w:r w:rsidR="006D3916">
              <w:rPr>
                <w:rFonts w:asciiTheme="minorHAnsi" w:eastAsiaTheme="minorEastAsia" w:hAnsiTheme="minorHAnsi" w:cstheme="minorBidi"/>
                <w:noProof/>
                <w:kern w:val="2"/>
                <w:sz w:val="24"/>
                <w:szCs w:val="24"/>
                <w:lang w:val="en-US"/>
                <w14:ligatures w14:val="standardContextual"/>
              </w:rPr>
              <w:tab/>
            </w:r>
            <w:r w:rsidR="006D3916" w:rsidRPr="00205EF6">
              <w:rPr>
                <w:rStyle w:val="Hyperlink"/>
                <w:rFonts w:eastAsiaTheme="majorEastAsia"/>
                <w:noProof/>
              </w:rPr>
              <w:t>LEZIONI</w:t>
            </w:r>
            <w:r w:rsidR="006D3916" w:rsidRPr="00205EF6">
              <w:rPr>
                <w:rStyle w:val="Hyperlink"/>
                <w:rFonts w:eastAsiaTheme="majorEastAsia"/>
                <w:noProof/>
                <w:spacing w:val="-5"/>
              </w:rPr>
              <w:t xml:space="preserve"> </w:t>
            </w:r>
            <w:r w:rsidR="006D3916" w:rsidRPr="00205EF6">
              <w:rPr>
                <w:rStyle w:val="Hyperlink"/>
                <w:rFonts w:eastAsiaTheme="majorEastAsia"/>
                <w:noProof/>
              </w:rPr>
              <w:t>APPRESE</w:t>
            </w:r>
            <w:r w:rsidR="006D3916" w:rsidRPr="00205EF6">
              <w:rPr>
                <w:rStyle w:val="Hyperlink"/>
                <w:rFonts w:eastAsiaTheme="majorEastAsia"/>
                <w:noProof/>
                <w:spacing w:val="-4"/>
              </w:rPr>
              <w:t xml:space="preserve"> </w:t>
            </w:r>
            <w:r w:rsidR="006D3916" w:rsidRPr="00205EF6">
              <w:rPr>
                <w:rStyle w:val="Hyperlink"/>
                <w:rFonts w:eastAsiaTheme="majorEastAsia"/>
                <w:noProof/>
              </w:rPr>
              <w:t>ED</w:t>
            </w:r>
            <w:r w:rsidR="006D3916" w:rsidRPr="00205EF6">
              <w:rPr>
                <w:rStyle w:val="Hyperlink"/>
                <w:rFonts w:eastAsiaTheme="majorEastAsia"/>
                <w:noProof/>
                <w:spacing w:val="-2"/>
              </w:rPr>
              <w:t xml:space="preserve"> </w:t>
            </w:r>
            <w:r w:rsidR="006D3916" w:rsidRPr="00205EF6">
              <w:rPr>
                <w:rStyle w:val="Hyperlink"/>
                <w:rFonts w:eastAsiaTheme="majorEastAsia"/>
                <w:noProof/>
              </w:rPr>
              <w:t>INIZIATIVE</w:t>
            </w:r>
            <w:r w:rsidR="006D3916" w:rsidRPr="00205EF6">
              <w:rPr>
                <w:rStyle w:val="Hyperlink"/>
                <w:rFonts w:eastAsiaTheme="majorEastAsia"/>
                <w:noProof/>
                <w:spacing w:val="-4"/>
              </w:rPr>
              <w:t xml:space="preserve"> </w:t>
            </w:r>
            <w:r w:rsidR="006D3916" w:rsidRPr="00205EF6">
              <w:rPr>
                <w:rStyle w:val="Hyperlink"/>
                <w:rFonts w:eastAsiaTheme="majorEastAsia"/>
                <w:noProof/>
              </w:rPr>
              <w:t>FUTURE</w:t>
            </w:r>
            <w:r w:rsidR="006D3916">
              <w:rPr>
                <w:noProof/>
                <w:webHidden/>
              </w:rPr>
              <w:tab/>
            </w:r>
            <w:r w:rsidR="006D3916">
              <w:rPr>
                <w:noProof/>
                <w:webHidden/>
              </w:rPr>
              <w:fldChar w:fldCharType="begin"/>
            </w:r>
            <w:r w:rsidR="006D3916">
              <w:rPr>
                <w:noProof/>
                <w:webHidden/>
              </w:rPr>
              <w:instrText xml:space="preserve"> PAGEREF _Toc177385160 \h </w:instrText>
            </w:r>
            <w:r w:rsidR="006D3916">
              <w:rPr>
                <w:noProof/>
                <w:webHidden/>
              </w:rPr>
            </w:r>
            <w:r w:rsidR="006D3916">
              <w:rPr>
                <w:noProof/>
                <w:webHidden/>
              </w:rPr>
              <w:fldChar w:fldCharType="separate"/>
            </w:r>
            <w:r w:rsidR="006D3916">
              <w:rPr>
                <w:noProof/>
                <w:webHidden/>
              </w:rPr>
              <w:t>9</w:t>
            </w:r>
            <w:r w:rsidR="006D3916">
              <w:rPr>
                <w:noProof/>
                <w:webHidden/>
              </w:rPr>
              <w:fldChar w:fldCharType="end"/>
            </w:r>
          </w:hyperlink>
        </w:p>
        <w:p w14:paraId="5E6A9A11" w14:textId="63AB442C"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073B72">
          <w:headerReference w:type="default" r:id="rId12"/>
          <w:pgSz w:w="11910" w:h="16840"/>
          <w:pgMar w:top="1440" w:right="1440" w:bottom="1440" w:left="1440" w:header="0" w:footer="1051" w:gutter="0"/>
          <w:cols w:space="720"/>
          <w:docGrid w:linePitch="299"/>
        </w:sectPr>
      </w:pPr>
    </w:p>
    <w:p w14:paraId="7B44B222" w14:textId="77777777" w:rsidR="00897775" w:rsidRPr="00703853" w:rsidRDefault="002F7EE0" w:rsidP="000263FD">
      <w:pPr>
        <w:pStyle w:val="Heading1"/>
        <w:numPr>
          <w:ilvl w:val="0"/>
          <w:numId w:val="2"/>
        </w:numPr>
      </w:pPr>
      <w:bookmarkStart w:id="0" w:name="_Toc177385150"/>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39C786DB">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00582A77" w:rsidR="00897775" w:rsidRPr="005906E3" w:rsidRDefault="0086174D" w:rsidP="00B22C57">
            <w:pPr>
              <w:pStyle w:val="Default"/>
              <w:jc w:val="both"/>
              <w:rPr>
                <w:rFonts w:ascii="Times New Roman" w:hAnsi="Times New Roman" w:cs="Times New Roman"/>
              </w:rPr>
            </w:pPr>
            <w:r>
              <w:t>Ministero della Giustizia - D</w:t>
            </w:r>
            <w:r w:rsidR="652B8128">
              <w:t xml:space="preserve"> Dipartimento per l’innovazione tecnologica della giustizia</w:t>
            </w:r>
            <w:r>
              <w:t xml:space="preserve"> - Direzione Generale per i Sistemi Informativi Automatizzati (DGSIA)</w:t>
            </w:r>
          </w:p>
        </w:tc>
      </w:tr>
      <w:tr w:rsidR="00897775" w:rsidRPr="00703853" w14:paraId="45C794BF" w14:textId="77777777" w:rsidTr="39C786DB">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vAlign w:val="center"/>
          </w:tcPr>
          <w:p w14:paraId="2D8E43B0" w14:textId="334B86A3" w:rsidR="00897775" w:rsidRPr="005906E3" w:rsidRDefault="009E21DC" w:rsidP="009E21DC">
            <w:pPr>
              <w:pStyle w:val="Default"/>
              <w:rPr>
                <w:rFonts w:ascii="Times New Roman" w:hAnsi="Times New Roman" w:cs="Times New Roman"/>
              </w:rPr>
            </w:pPr>
            <w:r>
              <w:rPr>
                <w:rFonts w:ascii="Times New Roman" w:hAnsi="Times New Roman" w:cs="Times New Roman"/>
              </w:rPr>
              <w:t>-</w:t>
            </w:r>
          </w:p>
        </w:tc>
      </w:tr>
      <w:tr w:rsidR="00897775" w:rsidRPr="00703853" w14:paraId="7300223B" w14:textId="77777777" w:rsidTr="39C786DB">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67AEDA1D" w:rsidR="00897775" w:rsidRPr="005906E3" w:rsidRDefault="004A2E54" w:rsidP="00B22C57">
            <w:pPr>
              <w:pStyle w:val="TableParagraph"/>
              <w:jc w:val="both"/>
              <w:rPr>
                <w:sz w:val="24"/>
                <w:szCs w:val="24"/>
              </w:rPr>
            </w:pPr>
            <w:r w:rsidRPr="004A2E54">
              <w:rPr>
                <w:sz w:val="24"/>
                <w:szCs w:val="24"/>
              </w:rPr>
              <w:t>Fornitura di licenze e servizi Oracle</w:t>
            </w:r>
          </w:p>
        </w:tc>
      </w:tr>
      <w:tr w:rsidR="00897775" w:rsidRPr="00703853" w14:paraId="75BB43CD" w14:textId="77777777" w:rsidTr="39C786DB">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64D20508" w:rsidR="00897775" w:rsidRPr="005906E3" w:rsidRDefault="004A2E54" w:rsidP="00B22C57">
            <w:pPr>
              <w:pStyle w:val="TableParagraph"/>
              <w:jc w:val="both"/>
              <w:rPr>
                <w:sz w:val="24"/>
                <w:szCs w:val="24"/>
              </w:rPr>
            </w:pPr>
            <w:r w:rsidRPr="004A2E54">
              <w:rPr>
                <w:sz w:val="24"/>
                <w:szCs w:val="24"/>
              </w:rPr>
              <w:t>A02A0C50B1</w:t>
            </w:r>
          </w:p>
        </w:tc>
      </w:tr>
      <w:tr w:rsidR="00897775" w:rsidRPr="00703853" w14:paraId="0410AD73" w14:textId="77777777" w:rsidTr="39C786DB">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18949BDC" w:rsidR="00897775" w:rsidRPr="005906E3" w:rsidRDefault="004A2E54" w:rsidP="00B22C57">
            <w:pPr>
              <w:pStyle w:val="TableParagraph"/>
              <w:jc w:val="both"/>
              <w:rPr>
                <w:sz w:val="24"/>
                <w:szCs w:val="24"/>
              </w:rPr>
            </w:pPr>
            <w:r>
              <w:rPr>
                <w:sz w:val="24"/>
                <w:szCs w:val="24"/>
              </w:rPr>
              <w:t>Alessandro Parisi</w:t>
            </w:r>
          </w:p>
        </w:tc>
      </w:tr>
      <w:tr w:rsidR="00897775" w:rsidRPr="00703853" w14:paraId="7388DF9E" w14:textId="77777777" w:rsidTr="39C786DB">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7ABBF74F" w:rsidR="00897775" w:rsidRPr="005906E3" w:rsidRDefault="00F374A2" w:rsidP="00B22C57">
            <w:pPr>
              <w:pStyle w:val="TableParagraph"/>
              <w:jc w:val="both"/>
              <w:rPr>
                <w:sz w:val="24"/>
                <w:szCs w:val="24"/>
              </w:rPr>
            </w:pPr>
            <w:r>
              <w:rPr>
                <w:sz w:val="24"/>
                <w:szCs w:val="24"/>
              </w:rPr>
              <w:t>Gianluca Perreca</w:t>
            </w:r>
          </w:p>
        </w:tc>
      </w:tr>
      <w:tr w:rsidR="00897775" w:rsidRPr="00703853" w14:paraId="7FCA73E7" w14:textId="77777777" w:rsidTr="39C786DB">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115E168A" w:rsidR="00897775" w:rsidRPr="005906E3" w:rsidRDefault="005D52C3" w:rsidP="00B22C57">
            <w:pPr>
              <w:pStyle w:val="TableParagraph"/>
              <w:jc w:val="both"/>
              <w:rPr>
                <w:sz w:val="24"/>
                <w:szCs w:val="24"/>
              </w:rPr>
            </w:pPr>
            <w:r w:rsidRPr="00C62BFB">
              <w:rPr>
                <w:sz w:val="24"/>
                <w:szCs w:val="24"/>
              </w:rPr>
              <w:t xml:space="preserve">Telecom Italia </w:t>
            </w:r>
            <w:r>
              <w:rPr>
                <w:sz w:val="24"/>
                <w:szCs w:val="24"/>
              </w:rPr>
              <w:t>S</w:t>
            </w:r>
            <w:r w:rsidRPr="00C62BFB">
              <w:rPr>
                <w:sz w:val="24"/>
                <w:szCs w:val="24"/>
              </w:rPr>
              <w:t>.p.</w:t>
            </w:r>
            <w:r>
              <w:rPr>
                <w:sz w:val="24"/>
                <w:szCs w:val="24"/>
              </w:rPr>
              <w:t>A</w:t>
            </w:r>
            <w:r w:rsidRPr="00C62BFB">
              <w:rPr>
                <w:sz w:val="24"/>
                <w:szCs w:val="24"/>
              </w:rPr>
              <w:t xml:space="preserve">.; </w:t>
            </w:r>
            <w:proofErr w:type="spellStart"/>
            <w:r w:rsidRPr="00C62BFB">
              <w:rPr>
                <w:sz w:val="24"/>
                <w:szCs w:val="24"/>
              </w:rPr>
              <w:t>Eurolink</w:t>
            </w:r>
            <w:proofErr w:type="spellEnd"/>
            <w:r w:rsidRPr="00C62BFB">
              <w:rPr>
                <w:sz w:val="24"/>
                <w:szCs w:val="24"/>
              </w:rPr>
              <w:t xml:space="preserve"> </w:t>
            </w:r>
            <w:proofErr w:type="spellStart"/>
            <w:r>
              <w:rPr>
                <w:sz w:val="24"/>
                <w:szCs w:val="24"/>
              </w:rPr>
              <w:t>srl</w:t>
            </w:r>
            <w:proofErr w:type="spellEnd"/>
          </w:p>
        </w:tc>
      </w:tr>
      <w:tr w:rsidR="00897775" w:rsidRPr="00703853" w14:paraId="38EDFD4B" w14:textId="77777777" w:rsidTr="39C786DB">
        <w:trPr>
          <w:trHeight w:val="502"/>
        </w:trPr>
        <w:tc>
          <w:tcPr>
            <w:tcW w:w="3961" w:type="dxa"/>
            <w:shd w:val="clear" w:color="auto" w:fill="DBE5F1" w:themeFill="accent1" w:themeFillTint="33"/>
            <w:vAlign w:val="center"/>
          </w:tcPr>
          <w:p w14:paraId="14CD51CB" w14:textId="77777777" w:rsidR="00897775" w:rsidRPr="005906E3" w:rsidRDefault="002F7EE0">
            <w:pPr>
              <w:pStyle w:val="TableParagraph"/>
              <w:spacing w:line="253" w:lineRule="exact"/>
              <w:ind w:right="92"/>
              <w:jc w:val="right"/>
              <w:rPr>
                <w:sz w:val="24"/>
                <w:szCs w:val="24"/>
              </w:rPr>
            </w:pPr>
            <w:r w:rsidRPr="005906E3">
              <w:rPr>
                <w:sz w:val="24"/>
                <w:szCs w:val="24"/>
              </w:rPr>
              <w:t>Data</w:t>
            </w:r>
            <w:r w:rsidRPr="005906E3">
              <w:rPr>
                <w:spacing w:val="-4"/>
                <w:sz w:val="24"/>
                <w:szCs w:val="24"/>
              </w:rPr>
              <w:t xml:space="preserve"> </w:t>
            </w:r>
            <w:r w:rsidRPr="005906E3">
              <w:rPr>
                <w:sz w:val="24"/>
                <w:szCs w:val="24"/>
              </w:rPr>
              <w:t>stipula</w:t>
            </w:r>
          </w:p>
        </w:tc>
        <w:tc>
          <w:tcPr>
            <w:tcW w:w="5145" w:type="dxa"/>
            <w:vAlign w:val="center"/>
          </w:tcPr>
          <w:p w14:paraId="23C78960" w14:textId="4B6233F4" w:rsidR="00897775" w:rsidRPr="005906E3" w:rsidRDefault="00F374A2" w:rsidP="00B22C57">
            <w:pPr>
              <w:pStyle w:val="TableParagraph"/>
              <w:jc w:val="both"/>
              <w:rPr>
                <w:sz w:val="24"/>
                <w:szCs w:val="24"/>
              </w:rPr>
            </w:pPr>
            <w:r>
              <w:rPr>
                <w:sz w:val="24"/>
                <w:szCs w:val="24"/>
              </w:rPr>
              <w:t>28/11/2023</w:t>
            </w:r>
          </w:p>
        </w:tc>
      </w:tr>
      <w:tr w:rsidR="00897775" w:rsidRPr="00703853" w14:paraId="1F68C037" w14:textId="77777777" w:rsidTr="39C786DB">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44DD3321" w:rsidR="00897775" w:rsidRPr="005906E3" w:rsidRDefault="005D52C3" w:rsidP="00B22C57">
            <w:pPr>
              <w:pStyle w:val="TableParagraph"/>
              <w:jc w:val="both"/>
              <w:rPr>
                <w:sz w:val="24"/>
                <w:szCs w:val="24"/>
              </w:rPr>
            </w:pPr>
            <w:r>
              <w:rPr>
                <w:sz w:val="24"/>
                <w:szCs w:val="24"/>
              </w:rPr>
              <w:t>01</w:t>
            </w:r>
            <w:r w:rsidR="007C1217">
              <w:rPr>
                <w:sz w:val="24"/>
                <w:szCs w:val="24"/>
              </w:rPr>
              <w:t>/</w:t>
            </w:r>
            <w:r>
              <w:rPr>
                <w:sz w:val="24"/>
                <w:szCs w:val="24"/>
              </w:rPr>
              <w:t>0</w:t>
            </w:r>
            <w:r w:rsidR="007C1217">
              <w:rPr>
                <w:sz w:val="24"/>
                <w:szCs w:val="24"/>
              </w:rPr>
              <w:t>1/202</w:t>
            </w:r>
            <w:r>
              <w:rPr>
                <w:sz w:val="24"/>
                <w:szCs w:val="24"/>
              </w:rPr>
              <w:t>4</w:t>
            </w:r>
            <w:r w:rsidR="007C1217">
              <w:rPr>
                <w:sz w:val="24"/>
                <w:szCs w:val="24"/>
              </w:rPr>
              <w:t xml:space="preserve"> </w:t>
            </w:r>
            <w:r>
              <w:rPr>
                <w:sz w:val="24"/>
                <w:szCs w:val="24"/>
              </w:rPr>
              <w:t>-</w:t>
            </w:r>
            <w:r w:rsidR="007C1217">
              <w:rPr>
                <w:sz w:val="24"/>
                <w:szCs w:val="24"/>
              </w:rPr>
              <w:t xml:space="preserve"> </w:t>
            </w:r>
            <w:r>
              <w:rPr>
                <w:sz w:val="24"/>
                <w:szCs w:val="24"/>
              </w:rPr>
              <w:t>31</w:t>
            </w:r>
            <w:r w:rsidR="007C1217">
              <w:rPr>
                <w:sz w:val="24"/>
                <w:szCs w:val="24"/>
              </w:rPr>
              <w:t>/1</w:t>
            </w:r>
            <w:r>
              <w:rPr>
                <w:sz w:val="24"/>
                <w:szCs w:val="24"/>
              </w:rPr>
              <w:t>2</w:t>
            </w:r>
            <w:r w:rsidR="007C1217">
              <w:rPr>
                <w:sz w:val="24"/>
                <w:szCs w:val="24"/>
              </w:rPr>
              <w:t>/202</w:t>
            </w:r>
            <w:r>
              <w:rPr>
                <w:sz w:val="24"/>
                <w:szCs w:val="24"/>
              </w:rPr>
              <w:t>5</w:t>
            </w:r>
          </w:p>
        </w:tc>
      </w:tr>
      <w:tr w:rsidR="00897775" w:rsidRPr="00703853" w14:paraId="76C09A00" w14:textId="77777777" w:rsidTr="39C786DB">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49D34AFC" w:rsidR="00F37C1F" w:rsidRPr="005906E3" w:rsidRDefault="007C1217" w:rsidP="00B22C57">
            <w:pPr>
              <w:jc w:val="both"/>
              <w:rPr>
                <w:color w:val="000000"/>
                <w:sz w:val="24"/>
                <w:szCs w:val="24"/>
              </w:rPr>
            </w:pPr>
            <w:r w:rsidRPr="007C1217">
              <w:rPr>
                <w:color w:val="000000"/>
                <w:sz w:val="24"/>
                <w:szCs w:val="24"/>
              </w:rPr>
              <w:t>8</w:t>
            </w:r>
            <w:r>
              <w:rPr>
                <w:color w:val="000000"/>
                <w:sz w:val="24"/>
                <w:szCs w:val="24"/>
              </w:rPr>
              <w:t>.</w:t>
            </w:r>
            <w:r w:rsidRPr="007C1217">
              <w:rPr>
                <w:color w:val="000000"/>
                <w:sz w:val="24"/>
                <w:szCs w:val="24"/>
              </w:rPr>
              <w:t>254</w:t>
            </w:r>
            <w:r>
              <w:rPr>
                <w:color w:val="000000"/>
                <w:sz w:val="24"/>
                <w:szCs w:val="24"/>
              </w:rPr>
              <w:t>.</w:t>
            </w:r>
            <w:r w:rsidRPr="007C1217">
              <w:rPr>
                <w:color w:val="000000"/>
                <w:sz w:val="24"/>
                <w:szCs w:val="24"/>
              </w:rPr>
              <w:t>027,0</w:t>
            </w:r>
            <w:r>
              <w:rPr>
                <w:color w:val="000000"/>
                <w:sz w:val="24"/>
                <w:szCs w:val="24"/>
              </w:rPr>
              <w:t xml:space="preserve">6 € </w:t>
            </w:r>
            <w:r w:rsidR="009E21DC">
              <w:rPr>
                <w:color w:val="000000"/>
                <w:sz w:val="24"/>
                <w:szCs w:val="24"/>
              </w:rPr>
              <w:t>(Iva Esclusa)</w:t>
            </w:r>
          </w:p>
        </w:tc>
      </w:tr>
      <w:tr w:rsidR="00897775" w:rsidRPr="00703853" w14:paraId="5CFB9A6C" w14:textId="77777777" w:rsidTr="39C786DB">
        <w:trPr>
          <w:trHeight w:val="791"/>
        </w:trPr>
        <w:tc>
          <w:tcPr>
            <w:tcW w:w="3961" w:type="dxa"/>
            <w:shd w:val="clear" w:color="auto" w:fill="DBE5F1" w:themeFill="accent1" w:themeFillTint="33"/>
            <w:vAlign w:val="center"/>
          </w:tcPr>
          <w:p w14:paraId="55E0EFF4" w14:textId="77777777" w:rsidR="00897775" w:rsidRPr="005906E3" w:rsidRDefault="002F7EE0">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p>
          <w:p w14:paraId="31624A85" w14:textId="77777777" w:rsidR="00897775" w:rsidRPr="005906E3" w:rsidRDefault="002F7EE0">
            <w:pPr>
              <w:pStyle w:val="TableParagraph"/>
              <w:spacing w:before="20"/>
              <w:ind w:right="92"/>
              <w:jc w:val="right"/>
              <w:rPr>
                <w:sz w:val="24"/>
                <w:szCs w:val="24"/>
              </w:rPr>
            </w:pPr>
            <w:r w:rsidRPr="005906E3">
              <w:rPr>
                <w:sz w:val="24"/>
                <w:szCs w:val="24"/>
              </w:rPr>
              <w:t>d’obbligo,</w:t>
            </w:r>
            <w:r w:rsidRPr="005906E3">
              <w:rPr>
                <w:spacing w:val="-6"/>
                <w:sz w:val="24"/>
                <w:szCs w:val="24"/>
              </w:rPr>
              <w:t xml:space="preserve"> </w:t>
            </w:r>
            <w:r w:rsidRPr="005906E3">
              <w:rPr>
                <w:sz w:val="24"/>
                <w:szCs w:val="24"/>
              </w:rPr>
              <w:t>atti</w:t>
            </w:r>
            <w:r w:rsidRPr="005906E3">
              <w:rPr>
                <w:spacing w:val="-6"/>
                <w:sz w:val="24"/>
                <w:szCs w:val="24"/>
              </w:rPr>
              <w:t xml:space="preserve"> </w:t>
            </w:r>
            <w:r w:rsidRPr="005906E3">
              <w:rPr>
                <w:sz w:val="24"/>
                <w:szCs w:val="24"/>
              </w:rPr>
              <w:t>aggiuntivi)</w:t>
            </w:r>
          </w:p>
        </w:tc>
        <w:tc>
          <w:tcPr>
            <w:tcW w:w="5145" w:type="dxa"/>
            <w:vAlign w:val="center"/>
          </w:tcPr>
          <w:p w14:paraId="22D192DB" w14:textId="2C9CD0A7" w:rsidR="00897775" w:rsidRPr="005906E3" w:rsidRDefault="00897775" w:rsidP="00B22C57">
            <w:pPr>
              <w:pStyle w:val="TableParagraph"/>
              <w:jc w:val="both"/>
              <w:rPr>
                <w:sz w:val="24"/>
                <w:szCs w:val="24"/>
              </w:rPr>
            </w:pPr>
          </w:p>
        </w:tc>
      </w:tr>
      <w:tr w:rsidR="00897775" w:rsidRPr="00703853" w14:paraId="7490AD98" w14:textId="77777777" w:rsidTr="39C786DB">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16FD6306" w:rsidR="00897775" w:rsidRPr="005906E3" w:rsidRDefault="00897775" w:rsidP="00B22C57">
            <w:pPr>
              <w:pStyle w:val="TableParagraph"/>
              <w:jc w:val="both"/>
              <w:rPr>
                <w:sz w:val="24"/>
                <w:szCs w:val="24"/>
              </w:rPr>
            </w:pPr>
          </w:p>
        </w:tc>
      </w:tr>
      <w:tr w:rsidR="00897775" w:rsidRPr="00703853" w14:paraId="10CEA638" w14:textId="77777777" w:rsidTr="39C786DB">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11CC942E" w:rsidR="00897775" w:rsidRPr="005906E3" w:rsidRDefault="00897775" w:rsidP="00B22C57">
            <w:pPr>
              <w:pStyle w:val="TableParagraph"/>
              <w:jc w:val="both"/>
              <w:rPr>
                <w:sz w:val="24"/>
                <w:szCs w:val="24"/>
              </w:rPr>
            </w:pPr>
          </w:p>
        </w:tc>
      </w:tr>
      <w:tr w:rsidR="00897775" w:rsidRPr="00703853" w14:paraId="3A7273BD" w14:textId="77777777" w:rsidTr="39C786DB">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77777777" w:rsidR="00897775" w:rsidRPr="005906E3" w:rsidRDefault="00897775" w:rsidP="00B22C57">
            <w:pPr>
              <w:pStyle w:val="TableParagraph"/>
              <w:jc w:val="both"/>
              <w:rPr>
                <w:sz w:val="24"/>
                <w:szCs w:val="24"/>
              </w:rPr>
            </w:pPr>
          </w:p>
        </w:tc>
      </w:tr>
      <w:tr w:rsidR="00897775" w:rsidRPr="00703853" w14:paraId="21CE5E2A" w14:textId="77777777" w:rsidTr="39C786DB">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77777777" w:rsidR="00897775" w:rsidRPr="005906E3" w:rsidRDefault="00897775" w:rsidP="00B22C57">
            <w:pPr>
              <w:pStyle w:val="TableParagraph"/>
              <w:jc w:val="both"/>
              <w:rPr>
                <w:sz w:val="24"/>
                <w:szCs w:val="24"/>
              </w:rPr>
            </w:pPr>
          </w:p>
        </w:tc>
      </w:tr>
      <w:tr w:rsidR="00897775" w:rsidRPr="00703853" w14:paraId="3F781470" w14:textId="77777777" w:rsidTr="39C786DB">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77777777" w:rsidR="00897775" w:rsidRPr="005906E3" w:rsidRDefault="00897775" w:rsidP="00B22C57">
            <w:pPr>
              <w:pStyle w:val="TableParagraph"/>
              <w:jc w:val="both"/>
              <w:rPr>
                <w:sz w:val="24"/>
                <w:szCs w:val="24"/>
              </w:rPr>
            </w:pPr>
          </w:p>
        </w:tc>
      </w:tr>
      <w:tr w:rsidR="00897775" w:rsidRPr="00703853" w14:paraId="2E776E98" w14:textId="77777777" w:rsidTr="39C786DB">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77777777" w:rsidR="00897775" w:rsidRPr="005906E3" w:rsidRDefault="00897775" w:rsidP="00B22C57">
            <w:pPr>
              <w:pStyle w:val="TableParagraph"/>
              <w:jc w:val="both"/>
              <w:rPr>
                <w:sz w:val="24"/>
                <w:szCs w:val="24"/>
              </w:rPr>
            </w:pPr>
          </w:p>
        </w:tc>
      </w:tr>
      <w:tr w:rsidR="00897775" w:rsidRPr="00703853" w14:paraId="32E316A1" w14:textId="77777777" w:rsidTr="39C786DB">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073A92D4" w:rsidR="00897775" w:rsidRPr="005906E3" w:rsidRDefault="00D6063F" w:rsidP="00F60F5C">
            <w:pPr>
              <w:pStyle w:val="TableParagraph"/>
              <w:rPr>
                <w:sz w:val="24"/>
                <w:szCs w:val="24"/>
              </w:rPr>
            </w:pPr>
            <w:r w:rsidRPr="00D6063F">
              <w:rPr>
                <w:sz w:val="24"/>
                <w:szCs w:val="24"/>
              </w:rPr>
              <w:t>10</w:t>
            </w:r>
            <w:r>
              <w:rPr>
                <w:sz w:val="24"/>
                <w:szCs w:val="24"/>
              </w:rPr>
              <w:t>.</w:t>
            </w:r>
            <w:r w:rsidRPr="00D6063F">
              <w:rPr>
                <w:sz w:val="24"/>
                <w:szCs w:val="24"/>
              </w:rPr>
              <w:t>069</w:t>
            </w:r>
            <w:r>
              <w:rPr>
                <w:sz w:val="24"/>
                <w:szCs w:val="24"/>
              </w:rPr>
              <w:t>.</w:t>
            </w:r>
            <w:r w:rsidRPr="00D6063F">
              <w:rPr>
                <w:sz w:val="24"/>
                <w:szCs w:val="24"/>
              </w:rPr>
              <w:t>913,02</w:t>
            </w:r>
            <w:r>
              <w:rPr>
                <w:sz w:val="24"/>
                <w:szCs w:val="24"/>
              </w:rPr>
              <w:t xml:space="preserve"> </w:t>
            </w:r>
            <w:r w:rsidR="009E21DC" w:rsidRPr="009E21DC">
              <w:rPr>
                <w:sz w:val="24"/>
                <w:szCs w:val="24"/>
              </w:rPr>
              <w:t>€</w:t>
            </w:r>
            <w:r w:rsidR="009E21DC">
              <w:rPr>
                <w:sz w:val="24"/>
                <w:szCs w:val="24"/>
              </w:rPr>
              <w:t xml:space="preserve"> (IVA inclusa)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64B8EB64" w:rsidR="005C4C12" w:rsidRDefault="005C4C12" w:rsidP="005C4C12">
      <w:pPr>
        <w:rPr>
          <w:rFonts w:ascii="Calibri" w:hAnsi="Calibri" w:cs="Calibri"/>
          <w:sz w:val="20"/>
        </w:rPr>
      </w:pPr>
    </w:p>
    <w:p w14:paraId="252B4534" w14:textId="77777777" w:rsidR="009E21DC" w:rsidRDefault="009E21DC" w:rsidP="005C4C12">
      <w:pPr>
        <w:rPr>
          <w:rFonts w:ascii="Calibri" w:hAnsi="Calibri" w:cs="Calibri"/>
          <w:sz w:val="20"/>
        </w:rPr>
      </w:pPr>
    </w:p>
    <w:p w14:paraId="64C67244" w14:textId="20384876" w:rsidR="005C4C12" w:rsidRDefault="005C4C12" w:rsidP="005C4C12">
      <w:pPr>
        <w:rPr>
          <w:rFonts w:ascii="Calibri" w:hAnsi="Calibri" w:cs="Calibri"/>
          <w:sz w:val="20"/>
        </w:rPr>
      </w:pPr>
    </w:p>
    <w:p w14:paraId="2A40A3F8" w14:textId="239A1A94" w:rsidR="005C4C12" w:rsidRDefault="005C4C12" w:rsidP="005C4C12">
      <w:pPr>
        <w:rPr>
          <w:rFonts w:ascii="Calibri" w:hAnsi="Calibri" w:cs="Calibri"/>
          <w:sz w:val="20"/>
        </w:rPr>
      </w:pPr>
    </w:p>
    <w:p w14:paraId="69FA63F3" w14:textId="30F49DB2" w:rsidR="005C4C12" w:rsidRDefault="005C4C12" w:rsidP="005C4C12">
      <w:pPr>
        <w:rPr>
          <w:rFonts w:ascii="Calibri" w:hAnsi="Calibri" w:cs="Calibri"/>
          <w:sz w:val="20"/>
        </w:rPr>
      </w:pPr>
    </w:p>
    <w:p w14:paraId="335279C6" w14:textId="29639A56" w:rsidR="005C4C12" w:rsidRDefault="005C4C12" w:rsidP="005C4C12">
      <w:pPr>
        <w:rPr>
          <w:rFonts w:ascii="Calibri" w:hAnsi="Calibri" w:cs="Calibri"/>
          <w:sz w:val="20"/>
        </w:rPr>
      </w:pPr>
    </w:p>
    <w:p w14:paraId="54D2F3E9" w14:textId="77777777" w:rsidR="005C4C12" w:rsidRDefault="005C4C12" w:rsidP="005C4C12">
      <w:pPr>
        <w:rPr>
          <w:rFonts w:ascii="Calibri" w:hAnsi="Calibri" w:cs="Calibri"/>
          <w:sz w:val="20"/>
          <w:szCs w:val="24"/>
        </w:rPr>
      </w:pPr>
    </w:p>
    <w:p w14:paraId="6FD94E98" w14:textId="77777777" w:rsidR="0028233C" w:rsidRPr="005C4C12" w:rsidRDefault="0028233C" w:rsidP="005C4C12">
      <w:pPr>
        <w:rPr>
          <w:rFonts w:ascii="Calibri" w:hAnsi="Calibri" w:cs="Calibri"/>
          <w:sz w:val="20"/>
          <w:szCs w:val="24"/>
        </w:rPr>
      </w:pPr>
    </w:p>
    <w:p w14:paraId="348B57C3" w14:textId="049CF720" w:rsidR="00897775" w:rsidRDefault="002F7EE0" w:rsidP="005906E3">
      <w:pPr>
        <w:pStyle w:val="Heading1"/>
        <w:jc w:val="both"/>
      </w:pPr>
      <w:bookmarkStart w:id="1" w:name="_Toc177385151"/>
      <w:r w:rsidRPr="00703853">
        <w:lastRenderedPageBreak/>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A850B4">
      <w:pPr>
        <w:pStyle w:val="Heading2"/>
        <w:spacing w:after="240"/>
        <w:jc w:val="both"/>
      </w:pPr>
      <w:bookmarkStart w:id="2" w:name="_Toc177385152"/>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45ED3198" w14:textId="77777777" w:rsidR="00342895" w:rsidRDefault="00342895" w:rsidP="00342895">
      <w:pPr>
        <w:spacing w:before="120" w:after="120"/>
        <w:ind w:right="6" w:firstLine="360"/>
        <w:jc w:val="both"/>
        <w:rPr>
          <w:i/>
          <w:iCs/>
          <w:sz w:val="24"/>
          <w:szCs w:val="24"/>
        </w:rPr>
      </w:pPr>
      <w:r>
        <w:rPr>
          <w:i/>
          <w:iCs/>
          <w:sz w:val="24"/>
          <w:szCs w:val="24"/>
        </w:rPr>
        <w:t>L’Amministrazione ha la necessità di indirizzare i seguenti punti:</w:t>
      </w:r>
    </w:p>
    <w:p w14:paraId="37945BED" w14:textId="77777777" w:rsidR="00342895" w:rsidRDefault="00342895" w:rsidP="00342895">
      <w:pPr>
        <w:pStyle w:val="ListParagraph"/>
        <w:numPr>
          <w:ilvl w:val="0"/>
          <w:numId w:val="8"/>
        </w:numPr>
        <w:spacing w:before="120" w:after="120"/>
        <w:ind w:left="1077" w:right="6" w:hanging="357"/>
        <w:contextualSpacing/>
        <w:jc w:val="both"/>
        <w:rPr>
          <w:i/>
          <w:iCs/>
          <w:sz w:val="24"/>
          <w:szCs w:val="24"/>
        </w:rPr>
      </w:pPr>
      <w:r>
        <w:rPr>
          <w:i/>
          <w:iCs/>
          <w:sz w:val="24"/>
          <w:szCs w:val="24"/>
        </w:rPr>
        <w:t xml:space="preserve">rinnovo dei </w:t>
      </w:r>
      <w:r w:rsidRPr="009306FA">
        <w:rPr>
          <w:i/>
          <w:iCs/>
          <w:sz w:val="24"/>
          <w:szCs w:val="24"/>
        </w:rPr>
        <w:t>prodotti software Oracle per la gestione dei sistemi in esercizio, correntemente in uso, per i quali occorre gestire l’opportuna evoluzione e la manutenzione software;</w:t>
      </w:r>
    </w:p>
    <w:p w14:paraId="5197666B" w14:textId="77777777" w:rsidR="00342895" w:rsidRDefault="00342895" w:rsidP="00342895">
      <w:pPr>
        <w:pStyle w:val="ListParagraph"/>
        <w:numPr>
          <w:ilvl w:val="0"/>
          <w:numId w:val="8"/>
        </w:numPr>
        <w:spacing w:before="120" w:after="120"/>
        <w:ind w:left="1077" w:right="6" w:hanging="357"/>
        <w:contextualSpacing/>
        <w:jc w:val="both"/>
        <w:rPr>
          <w:i/>
          <w:iCs/>
          <w:sz w:val="24"/>
          <w:szCs w:val="24"/>
        </w:rPr>
      </w:pPr>
      <w:r>
        <w:rPr>
          <w:i/>
          <w:iCs/>
          <w:sz w:val="24"/>
          <w:szCs w:val="24"/>
        </w:rPr>
        <w:t xml:space="preserve">acquisizione di nuovi </w:t>
      </w:r>
      <w:r w:rsidRPr="00DB4914">
        <w:rPr>
          <w:i/>
          <w:iCs/>
          <w:sz w:val="24"/>
          <w:szCs w:val="24"/>
        </w:rPr>
        <w:t>prodotti e di nuove licenze software Oracle per la gestione di database, l’elaborazione dei documenti e la gestione intelligente dei dati, secondo le necessità di questa Amministrazione in ambito IT</w:t>
      </w:r>
      <w:r>
        <w:rPr>
          <w:i/>
          <w:iCs/>
          <w:sz w:val="24"/>
          <w:szCs w:val="24"/>
        </w:rPr>
        <w:t>;</w:t>
      </w:r>
    </w:p>
    <w:p w14:paraId="3840F01D" w14:textId="77777777" w:rsidR="00342895" w:rsidRPr="00DB4914" w:rsidRDefault="00342895" w:rsidP="00342895">
      <w:pPr>
        <w:pStyle w:val="ListParagraph"/>
        <w:numPr>
          <w:ilvl w:val="0"/>
          <w:numId w:val="8"/>
        </w:numPr>
        <w:spacing w:before="120" w:after="120"/>
        <w:ind w:left="1077" w:right="6" w:hanging="357"/>
        <w:contextualSpacing/>
        <w:jc w:val="both"/>
        <w:rPr>
          <w:i/>
          <w:iCs/>
          <w:sz w:val="24"/>
          <w:szCs w:val="24"/>
        </w:rPr>
      </w:pPr>
      <w:r>
        <w:rPr>
          <w:i/>
          <w:iCs/>
          <w:sz w:val="24"/>
          <w:szCs w:val="24"/>
        </w:rPr>
        <w:t>rinnovo e acquisizione di servizi Cloud per la creazione di report nell’ambito di statistica avanzata e gestione documentale.</w:t>
      </w:r>
    </w:p>
    <w:p w14:paraId="2E4848D3" w14:textId="77777777" w:rsidR="00342895" w:rsidRDefault="00342895" w:rsidP="00342895">
      <w:pPr>
        <w:spacing w:before="120" w:after="120"/>
        <w:ind w:left="360" w:right="4"/>
        <w:jc w:val="both"/>
        <w:rPr>
          <w:i/>
          <w:iCs/>
          <w:sz w:val="24"/>
          <w:szCs w:val="24"/>
        </w:rPr>
      </w:pPr>
      <w:r w:rsidRPr="00765C1C">
        <w:rPr>
          <w:i/>
          <w:iCs/>
          <w:sz w:val="24"/>
          <w:szCs w:val="24"/>
        </w:rPr>
        <w:t xml:space="preserve">Nell’ambito delle </w:t>
      </w:r>
      <w:r>
        <w:rPr>
          <w:i/>
          <w:iCs/>
          <w:sz w:val="24"/>
          <w:szCs w:val="24"/>
        </w:rPr>
        <w:t>r</w:t>
      </w:r>
      <w:r w:rsidRPr="00765C1C">
        <w:rPr>
          <w:i/>
          <w:iCs/>
          <w:sz w:val="24"/>
          <w:szCs w:val="24"/>
        </w:rPr>
        <w:t xml:space="preserve">iforme e degli investimenti programmati, da alcuni anni l’Amministrazione si trova in una fase di reingegnerizzazione delle principali </w:t>
      </w:r>
      <w:r>
        <w:rPr>
          <w:i/>
          <w:iCs/>
          <w:sz w:val="24"/>
          <w:szCs w:val="24"/>
        </w:rPr>
        <w:t>a</w:t>
      </w:r>
      <w:r w:rsidRPr="00765C1C">
        <w:rPr>
          <w:i/>
          <w:iCs/>
          <w:sz w:val="24"/>
          <w:szCs w:val="24"/>
        </w:rPr>
        <w:t>pplicazioni</w:t>
      </w:r>
      <w:r w:rsidRPr="00DB4914">
        <w:rPr>
          <w:i/>
          <w:iCs/>
          <w:sz w:val="24"/>
          <w:szCs w:val="24"/>
        </w:rPr>
        <w:t>:</w:t>
      </w:r>
    </w:p>
    <w:p w14:paraId="261E9AA6" w14:textId="77777777" w:rsidR="00342895" w:rsidRDefault="00342895" w:rsidP="00342895">
      <w:pPr>
        <w:pStyle w:val="ListParagraph"/>
        <w:numPr>
          <w:ilvl w:val="0"/>
          <w:numId w:val="6"/>
        </w:numPr>
        <w:spacing w:before="120" w:after="120"/>
        <w:ind w:left="1077" w:right="6" w:hanging="357"/>
        <w:contextualSpacing/>
        <w:jc w:val="both"/>
        <w:rPr>
          <w:i/>
          <w:iCs/>
          <w:sz w:val="24"/>
          <w:szCs w:val="24"/>
        </w:rPr>
      </w:pPr>
      <w:r>
        <w:rPr>
          <w:i/>
          <w:iCs/>
          <w:sz w:val="24"/>
          <w:szCs w:val="24"/>
        </w:rPr>
        <w:t>r</w:t>
      </w:r>
      <w:r w:rsidRPr="00B75D24">
        <w:rPr>
          <w:i/>
          <w:iCs/>
          <w:sz w:val="24"/>
          <w:szCs w:val="24"/>
        </w:rPr>
        <w:t xml:space="preserve">eingegnerizzazione del Sistema Civile: la </w:t>
      </w:r>
      <w:r>
        <w:rPr>
          <w:i/>
          <w:iCs/>
          <w:sz w:val="24"/>
          <w:szCs w:val="24"/>
        </w:rPr>
        <w:t>r</w:t>
      </w:r>
      <w:r w:rsidRPr="00B75D24">
        <w:rPr>
          <w:i/>
          <w:iCs/>
          <w:sz w:val="24"/>
          <w:szCs w:val="24"/>
        </w:rPr>
        <w:t>iforma della Giustizia Civile mira a ricondurre il processo a canoni d’efficienza e competitività, riducendo i tempi di svolgimento del giudizio e il carico pendente. La riforma interviene sul Primo grado, concent</w:t>
      </w:r>
      <w:r>
        <w:rPr>
          <w:i/>
          <w:iCs/>
          <w:sz w:val="24"/>
          <w:szCs w:val="24"/>
        </w:rPr>
        <w:t>r</w:t>
      </w:r>
      <w:r w:rsidRPr="00B75D24">
        <w:rPr>
          <w:i/>
          <w:iCs/>
          <w:sz w:val="24"/>
          <w:szCs w:val="24"/>
        </w:rPr>
        <w:t>ando tutte le attività nella prima udienza di comparizione, sul giudizio d’impugnazione e sul giudizio di legittimità, in attuazione dei principi di semplificazione, speditezza e razionalizzazione</w:t>
      </w:r>
      <w:r>
        <w:rPr>
          <w:i/>
          <w:iCs/>
          <w:sz w:val="24"/>
          <w:szCs w:val="24"/>
        </w:rPr>
        <w:t>;</w:t>
      </w:r>
    </w:p>
    <w:p w14:paraId="7F1F9D87" w14:textId="77777777" w:rsidR="00342895" w:rsidRPr="0069254B" w:rsidRDefault="00342895" w:rsidP="00342895">
      <w:pPr>
        <w:pStyle w:val="ListParagraph"/>
        <w:numPr>
          <w:ilvl w:val="0"/>
          <w:numId w:val="6"/>
        </w:numPr>
        <w:spacing w:before="120" w:after="120"/>
        <w:ind w:left="1077" w:right="6" w:hanging="357"/>
        <w:contextualSpacing/>
        <w:jc w:val="both"/>
        <w:rPr>
          <w:sz w:val="24"/>
          <w:szCs w:val="24"/>
        </w:rPr>
      </w:pPr>
      <w:r>
        <w:rPr>
          <w:i/>
          <w:iCs/>
          <w:sz w:val="24"/>
          <w:szCs w:val="24"/>
        </w:rPr>
        <w:t>r</w:t>
      </w:r>
      <w:r w:rsidRPr="00EA36D4">
        <w:rPr>
          <w:i/>
          <w:iCs/>
          <w:sz w:val="24"/>
          <w:szCs w:val="24"/>
        </w:rPr>
        <w:t xml:space="preserve">eingegnerizzazione del Sistema Penale: la Riforma della Giustizia Penale è uno degli obbiettivi per l’attuazione del PNRR mirando alla deflazione dei tempi del Processo, alla salvaguardia dei diritti delle parti e alle garanzie del giusto Processo. La </w:t>
      </w:r>
      <w:r>
        <w:rPr>
          <w:i/>
          <w:iCs/>
          <w:sz w:val="24"/>
          <w:szCs w:val="24"/>
        </w:rPr>
        <w:t>r</w:t>
      </w:r>
      <w:r w:rsidRPr="00EA36D4">
        <w:rPr>
          <w:i/>
          <w:iCs/>
          <w:sz w:val="24"/>
          <w:szCs w:val="24"/>
        </w:rPr>
        <w:t>iforma punta inoltre alla transizione digitale e telematica del Processo, attrave</w:t>
      </w:r>
      <w:r>
        <w:rPr>
          <w:i/>
          <w:iCs/>
          <w:sz w:val="24"/>
          <w:szCs w:val="24"/>
        </w:rPr>
        <w:t>r</w:t>
      </w:r>
      <w:r w:rsidRPr="00EA36D4">
        <w:rPr>
          <w:i/>
          <w:iCs/>
          <w:sz w:val="24"/>
          <w:szCs w:val="24"/>
        </w:rPr>
        <w:t xml:space="preserve">so innovazioni in tema di </w:t>
      </w:r>
      <w:r>
        <w:rPr>
          <w:i/>
          <w:iCs/>
          <w:sz w:val="24"/>
          <w:szCs w:val="24"/>
        </w:rPr>
        <w:t>f</w:t>
      </w:r>
      <w:r w:rsidRPr="00EA36D4">
        <w:rPr>
          <w:i/>
          <w:iCs/>
          <w:sz w:val="24"/>
          <w:szCs w:val="24"/>
        </w:rPr>
        <w:t>ormazione, deposito degli atti, registrazione audiovisive</w:t>
      </w:r>
      <w:r>
        <w:rPr>
          <w:i/>
          <w:iCs/>
          <w:sz w:val="24"/>
          <w:szCs w:val="24"/>
        </w:rPr>
        <w:t>;</w:t>
      </w:r>
    </w:p>
    <w:p w14:paraId="7AEB5254" w14:textId="77777777" w:rsidR="00342895" w:rsidRPr="00833392" w:rsidRDefault="00342895" w:rsidP="00342895">
      <w:pPr>
        <w:pStyle w:val="ListParagraph"/>
        <w:numPr>
          <w:ilvl w:val="0"/>
          <w:numId w:val="6"/>
        </w:numPr>
        <w:spacing w:before="120" w:after="120"/>
        <w:ind w:left="1077" w:right="6" w:hanging="357"/>
        <w:contextualSpacing/>
        <w:jc w:val="both"/>
        <w:rPr>
          <w:sz w:val="24"/>
          <w:szCs w:val="24"/>
        </w:rPr>
      </w:pPr>
      <w:r>
        <w:rPr>
          <w:i/>
          <w:iCs/>
          <w:sz w:val="24"/>
          <w:szCs w:val="24"/>
        </w:rPr>
        <w:t>progetto Mercurio: u</w:t>
      </w:r>
      <w:r w:rsidRPr="00BD2EAC">
        <w:rPr>
          <w:i/>
          <w:iCs/>
          <w:sz w:val="24"/>
          <w:szCs w:val="24"/>
        </w:rPr>
        <w:t>n’unica gestione documentale per tutti i Sistemi amministrativi della Giustizia</w:t>
      </w:r>
      <w:r>
        <w:rPr>
          <w:i/>
          <w:iCs/>
          <w:sz w:val="24"/>
          <w:szCs w:val="24"/>
        </w:rPr>
        <w:t>;</w:t>
      </w:r>
    </w:p>
    <w:p w14:paraId="30C25E52" w14:textId="77777777" w:rsidR="00342895" w:rsidRPr="000408B9" w:rsidRDefault="00342895" w:rsidP="00342895">
      <w:pPr>
        <w:pStyle w:val="ListParagraph"/>
        <w:numPr>
          <w:ilvl w:val="0"/>
          <w:numId w:val="6"/>
        </w:numPr>
        <w:spacing w:before="120" w:after="120"/>
        <w:ind w:left="1077" w:right="6" w:hanging="357"/>
        <w:contextualSpacing/>
        <w:jc w:val="both"/>
        <w:rPr>
          <w:sz w:val="24"/>
          <w:szCs w:val="24"/>
        </w:rPr>
      </w:pPr>
      <w:r>
        <w:rPr>
          <w:i/>
          <w:iCs/>
          <w:sz w:val="24"/>
          <w:szCs w:val="24"/>
        </w:rPr>
        <w:t>u</w:t>
      </w:r>
      <w:r w:rsidRPr="00EE7D0A">
        <w:rPr>
          <w:i/>
          <w:iCs/>
          <w:sz w:val="24"/>
          <w:szCs w:val="24"/>
        </w:rPr>
        <w:t>n’unica piattaforma per la gestione dei Dati per fornire tutte le informazioni necessarie, anche attraverso l’utilizzo dell’</w:t>
      </w:r>
      <w:r>
        <w:rPr>
          <w:i/>
          <w:iCs/>
          <w:sz w:val="24"/>
          <w:szCs w:val="24"/>
        </w:rPr>
        <w:t>I</w:t>
      </w:r>
      <w:r w:rsidRPr="00EE7D0A">
        <w:rPr>
          <w:i/>
          <w:iCs/>
          <w:sz w:val="24"/>
          <w:szCs w:val="24"/>
        </w:rPr>
        <w:t xml:space="preserve">ntelligenza </w:t>
      </w:r>
      <w:r>
        <w:rPr>
          <w:i/>
          <w:iCs/>
          <w:sz w:val="24"/>
          <w:szCs w:val="24"/>
        </w:rPr>
        <w:t>A</w:t>
      </w:r>
      <w:r w:rsidRPr="00EE7D0A">
        <w:rPr>
          <w:i/>
          <w:iCs/>
          <w:sz w:val="24"/>
          <w:szCs w:val="24"/>
        </w:rPr>
        <w:t>rtificiale, a tutte le parti coinvolte nei Sistemi Civile e Penale con l’obbiettivo di migliorare la competitività e ridurre i tempi</w:t>
      </w:r>
      <w:r>
        <w:rPr>
          <w:i/>
          <w:iCs/>
          <w:sz w:val="24"/>
          <w:szCs w:val="24"/>
        </w:rPr>
        <w:t xml:space="preserve">; </w:t>
      </w:r>
    </w:p>
    <w:p w14:paraId="2BA948BB" w14:textId="77777777" w:rsidR="00342895" w:rsidRPr="00983C87" w:rsidRDefault="00342895" w:rsidP="00342895">
      <w:pPr>
        <w:pStyle w:val="ListParagraph"/>
        <w:numPr>
          <w:ilvl w:val="0"/>
          <w:numId w:val="6"/>
        </w:numPr>
        <w:spacing w:before="120" w:after="120"/>
        <w:ind w:left="1077" w:right="6" w:hanging="357"/>
        <w:contextualSpacing/>
        <w:jc w:val="both"/>
        <w:rPr>
          <w:sz w:val="24"/>
          <w:szCs w:val="24"/>
        </w:rPr>
      </w:pPr>
      <w:r w:rsidRPr="00983C87">
        <w:rPr>
          <w:i/>
          <w:iCs/>
          <w:sz w:val="24"/>
          <w:szCs w:val="24"/>
        </w:rPr>
        <w:t xml:space="preserve">sistema di statistica avanzata nell’ambito del progetto </w:t>
      </w:r>
      <w:proofErr w:type="spellStart"/>
      <w:r w:rsidRPr="00983C87">
        <w:rPr>
          <w:i/>
          <w:iCs/>
          <w:sz w:val="24"/>
          <w:szCs w:val="24"/>
        </w:rPr>
        <w:t>D</w:t>
      </w:r>
      <w:r>
        <w:rPr>
          <w:i/>
          <w:iCs/>
          <w:sz w:val="24"/>
          <w:szCs w:val="24"/>
        </w:rPr>
        <w:t>a</w:t>
      </w:r>
      <w:r w:rsidRPr="00983C87">
        <w:rPr>
          <w:i/>
          <w:iCs/>
          <w:sz w:val="24"/>
          <w:szCs w:val="24"/>
        </w:rPr>
        <w:t>taLake</w:t>
      </w:r>
      <w:proofErr w:type="spellEnd"/>
      <w:r w:rsidRPr="00983C87">
        <w:rPr>
          <w:i/>
          <w:iCs/>
          <w:sz w:val="24"/>
          <w:szCs w:val="24"/>
        </w:rPr>
        <w:t xml:space="preserve"> (obiettivo PNRR).</w:t>
      </w:r>
    </w:p>
    <w:p w14:paraId="1857F8B7" w14:textId="77777777" w:rsidR="00342895" w:rsidRDefault="00342895" w:rsidP="00342895">
      <w:pPr>
        <w:spacing w:before="120" w:after="120"/>
        <w:ind w:left="357" w:right="6"/>
        <w:jc w:val="both"/>
        <w:rPr>
          <w:i/>
          <w:iCs/>
          <w:sz w:val="24"/>
          <w:szCs w:val="24"/>
        </w:rPr>
      </w:pPr>
      <w:r w:rsidRPr="007E7AD1">
        <w:rPr>
          <w:i/>
          <w:iCs/>
          <w:sz w:val="24"/>
          <w:szCs w:val="24"/>
        </w:rPr>
        <w:t>In particolare, l’Amministrazione manifesta la necessità di gestire, mantenere in uso ed implementare un numero sempre maggiore di applicazioni e di dati provenienti da fonti eterogenee, con un aumento delle interazioni con altre Amministrazioni</w:t>
      </w:r>
      <w:r>
        <w:rPr>
          <w:i/>
          <w:iCs/>
          <w:sz w:val="24"/>
          <w:szCs w:val="24"/>
        </w:rPr>
        <w:t xml:space="preserve"> Pubbliche.</w:t>
      </w:r>
    </w:p>
    <w:p w14:paraId="01ED429A" w14:textId="77777777" w:rsidR="00342895" w:rsidRDefault="00342895" w:rsidP="00342895">
      <w:pPr>
        <w:spacing w:before="120" w:after="120"/>
        <w:ind w:left="357" w:right="6"/>
        <w:jc w:val="both"/>
        <w:rPr>
          <w:i/>
          <w:iCs/>
          <w:sz w:val="24"/>
          <w:szCs w:val="24"/>
        </w:rPr>
      </w:pPr>
      <w:r w:rsidRPr="002E7729">
        <w:rPr>
          <w:i/>
          <w:iCs/>
          <w:sz w:val="24"/>
          <w:szCs w:val="24"/>
        </w:rPr>
        <w:t>Deve quindi assicurare continuità del Servizio informatico ad un numero sempre crescente di utenti, erogare servizi sempre più dedicati e dipendenti dalla tipologia di utente, garantendo la sicurezza e la riservatezza dei dati gestiti, la robustezza contro eventuali malfunzionamenti</w:t>
      </w:r>
      <w:r>
        <w:rPr>
          <w:i/>
          <w:iCs/>
          <w:sz w:val="24"/>
          <w:szCs w:val="24"/>
        </w:rPr>
        <w:t>.</w:t>
      </w:r>
    </w:p>
    <w:p w14:paraId="0620B151" w14:textId="77777777" w:rsidR="00342895" w:rsidRDefault="00342895" w:rsidP="00342895">
      <w:pPr>
        <w:spacing w:before="120" w:after="120"/>
        <w:ind w:left="360" w:right="6"/>
        <w:jc w:val="both"/>
        <w:rPr>
          <w:i/>
          <w:iCs/>
          <w:sz w:val="24"/>
          <w:szCs w:val="24"/>
        </w:rPr>
      </w:pPr>
      <w:r>
        <w:rPr>
          <w:i/>
          <w:iCs/>
          <w:sz w:val="24"/>
          <w:szCs w:val="24"/>
        </w:rPr>
        <w:t>N</w:t>
      </w:r>
      <w:r w:rsidRPr="00325CE4">
        <w:rPr>
          <w:i/>
          <w:iCs/>
          <w:sz w:val="24"/>
          <w:szCs w:val="24"/>
        </w:rPr>
        <w:t>egli ultimi tre anni</w:t>
      </w:r>
      <w:r>
        <w:rPr>
          <w:i/>
          <w:iCs/>
          <w:sz w:val="24"/>
          <w:szCs w:val="24"/>
        </w:rPr>
        <w:t xml:space="preserve"> ad oggi,</w:t>
      </w:r>
      <w:r w:rsidRPr="00325CE4">
        <w:rPr>
          <w:i/>
          <w:iCs/>
          <w:sz w:val="24"/>
          <w:szCs w:val="24"/>
        </w:rPr>
        <w:t xml:space="preserve"> l’Amministrazione ha avuto la necessità di intervenire, nell’ambito d</w:t>
      </w:r>
      <w:r>
        <w:rPr>
          <w:i/>
          <w:iCs/>
          <w:sz w:val="24"/>
          <w:szCs w:val="24"/>
        </w:rPr>
        <w:t>el</w:t>
      </w:r>
      <w:r w:rsidRPr="00DB4914">
        <w:rPr>
          <w:i/>
          <w:iCs/>
          <w:sz w:val="24"/>
          <w:szCs w:val="24"/>
        </w:rPr>
        <w:t>:</w:t>
      </w:r>
    </w:p>
    <w:p w14:paraId="2F3F19B7" w14:textId="77777777" w:rsidR="00342895" w:rsidRPr="00135926" w:rsidRDefault="00342895" w:rsidP="00342895">
      <w:pPr>
        <w:pStyle w:val="ListParagraph"/>
        <w:numPr>
          <w:ilvl w:val="0"/>
          <w:numId w:val="6"/>
        </w:numPr>
        <w:spacing w:before="120" w:after="120"/>
        <w:ind w:right="6"/>
        <w:contextualSpacing/>
        <w:jc w:val="both"/>
        <w:rPr>
          <w:sz w:val="24"/>
          <w:szCs w:val="24"/>
        </w:rPr>
      </w:pPr>
      <w:r w:rsidRPr="007C442E">
        <w:rPr>
          <w:i/>
          <w:iCs/>
          <w:sz w:val="24"/>
          <w:szCs w:val="24"/>
        </w:rPr>
        <w:t>Processo Civile Telematico,</w:t>
      </w:r>
      <w:r>
        <w:rPr>
          <w:i/>
          <w:iCs/>
          <w:sz w:val="24"/>
          <w:szCs w:val="24"/>
        </w:rPr>
        <w:t xml:space="preserve"> per il</w:t>
      </w:r>
      <w:r w:rsidRPr="007C442E">
        <w:rPr>
          <w:i/>
          <w:iCs/>
          <w:sz w:val="24"/>
          <w:szCs w:val="24"/>
        </w:rPr>
        <w:t xml:space="preserve"> potenziamento dell’infrastruttura esistente per supportare la relativa estensione della base di utenti e l’introduzione di ulteriori servizi innovativ</w:t>
      </w:r>
      <w:r>
        <w:rPr>
          <w:i/>
          <w:iCs/>
          <w:sz w:val="24"/>
          <w:szCs w:val="24"/>
        </w:rPr>
        <w:t>i;</w:t>
      </w:r>
    </w:p>
    <w:p w14:paraId="22CA4F2D" w14:textId="77777777" w:rsidR="00342895" w:rsidRPr="003A613A" w:rsidRDefault="00342895" w:rsidP="00342895">
      <w:pPr>
        <w:pStyle w:val="ListParagraph"/>
        <w:numPr>
          <w:ilvl w:val="0"/>
          <w:numId w:val="6"/>
        </w:numPr>
        <w:spacing w:before="193" w:after="120"/>
        <w:ind w:right="4"/>
        <w:contextualSpacing/>
        <w:jc w:val="both"/>
        <w:rPr>
          <w:sz w:val="24"/>
          <w:szCs w:val="24"/>
        </w:rPr>
      </w:pPr>
      <w:r w:rsidRPr="00646F17">
        <w:rPr>
          <w:i/>
          <w:iCs/>
          <w:sz w:val="24"/>
          <w:szCs w:val="24"/>
        </w:rPr>
        <w:t>Sistema Penale</w:t>
      </w:r>
      <w:r>
        <w:rPr>
          <w:i/>
          <w:iCs/>
          <w:sz w:val="24"/>
          <w:szCs w:val="24"/>
        </w:rPr>
        <w:t>,</w:t>
      </w:r>
      <w:r w:rsidRPr="00646F17">
        <w:rPr>
          <w:i/>
          <w:iCs/>
          <w:sz w:val="24"/>
          <w:szCs w:val="24"/>
        </w:rPr>
        <w:t xml:space="preserve"> </w:t>
      </w:r>
      <w:r>
        <w:rPr>
          <w:i/>
          <w:iCs/>
          <w:sz w:val="24"/>
          <w:szCs w:val="24"/>
        </w:rPr>
        <w:t xml:space="preserve">per </w:t>
      </w:r>
      <w:r w:rsidRPr="00646F17">
        <w:rPr>
          <w:i/>
          <w:iCs/>
          <w:sz w:val="24"/>
          <w:szCs w:val="24"/>
        </w:rPr>
        <w:t xml:space="preserve">una nuova architettura a </w:t>
      </w:r>
      <w:r>
        <w:rPr>
          <w:i/>
          <w:iCs/>
          <w:sz w:val="24"/>
          <w:szCs w:val="24"/>
        </w:rPr>
        <w:t>m</w:t>
      </w:r>
      <w:r w:rsidRPr="00646F17">
        <w:rPr>
          <w:i/>
          <w:iCs/>
          <w:sz w:val="24"/>
          <w:szCs w:val="24"/>
        </w:rPr>
        <w:t>icroservizi</w:t>
      </w:r>
      <w:r>
        <w:rPr>
          <w:i/>
          <w:iCs/>
          <w:sz w:val="24"/>
          <w:szCs w:val="24"/>
        </w:rPr>
        <w:t>;</w:t>
      </w:r>
    </w:p>
    <w:p w14:paraId="464C2370" w14:textId="77777777" w:rsidR="00342895" w:rsidRPr="0028287D" w:rsidRDefault="00342895" w:rsidP="00342895">
      <w:pPr>
        <w:pStyle w:val="ListParagraph"/>
        <w:numPr>
          <w:ilvl w:val="0"/>
          <w:numId w:val="6"/>
        </w:numPr>
        <w:spacing w:before="193" w:after="120"/>
        <w:ind w:right="4"/>
        <w:contextualSpacing/>
        <w:jc w:val="both"/>
        <w:rPr>
          <w:sz w:val="24"/>
          <w:szCs w:val="24"/>
        </w:rPr>
      </w:pPr>
      <w:r>
        <w:rPr>
          <w:i/>
          <w:iCs/>
          <w:sz w:val="24"/>
          <w:szCs w:val="24"/>
        </w:rPr>
        <w:t>nuovo progetto documentale Mercurio;</w:t>
      </w:r>
    </w:p>
    <w:p w14:paraId="71F856B7" w14:textId="77777777" w:rsidR="00342895" w:rsidRPr="00EE5F02" w:rsidRDefault="00342895" w:rsidP="00342895">
      <w:pPr>
        <w:pStyle w:val="ListParagraph"/>
        <w:numPr>
          <w:ilvl w:val="0"/>
          <w:numId w:val="6"/>
        </w:numPr>
        <w:spacing w:before="193" w:after="120"/>
        <w:ind w:right="4"/>
        <w:contextualSpacing/>
        <w:jc w:val="both"/>
        <w:rPr>
          <w:sz w:val="24"/>
          <w:szCs w:val="24"/>
        </w:rPr>
      </w:pPr>
      <w:r>
        <w:rPr>
          <w:i/>
          <w:iCs/>
          <w:sz w:val="24"/>
          <w:szCs w:val="24"/>
        </w:rPr>
        <w:t xml:space="preserve">progetto </w:t>
      </w:r>
      <w:proofErr w:type="spellStart"/>
      <w:r>
        <w:rPr>
          <w:i/>
          <w:iCs/>
          <w:sz w:val="24"/>
          <w:szCs w:val="24"/>
        </w:rPr>
        <w:t>DataLake</w:t>
      </w:r>
      <w:proofErr w:type="spellEnd"/>
      <w:r>
        <w:rPr>
          <w:i/>
          <w:iCs/>
          <w:sz w:val="24"/>
          <w:szCs w:val="24"/>
        </w:rPr>
        <w:t xml:space="preserve"> (obiettivo PNRR).</w:t>
      </w:r>
    </w:p>
    <w:p w14:paraId="5F239687" w14:textId="77777777" w:rsidR="00342895" w:rsidRDefault="00342895" w:rsidP="00342895">
      <w:pPr>
        <w:spacing w:before="120" w:after="120"/>
        <w:ind w:left="360" w:right="6"/>
        <w:jc w:val="both"/>
        <w:rPr>
          <w:i/>
          <w:iCs/>
          <w:sz w:val="24"/>
          <w:szCs w:val="24"/>
        </w:rPr>
      </w:pPr>
      <w:r w:rsidRPr="00FE3075">
        <w:rPr>
          <w:i/>
          <w:iCs/>
          <w:sz w:val="24"/>
          <w:szCs w:val="24"/>
        </w:rPr>
        <w:lastRenderedPageBreak/>
        <w:t>In particolare, nell’ambito del Processo Penale Telematico, attualmente in evoluzione, si è avuta la necessità di perfezionare la gestione documentale e quindi di migliorare la digitalizzazione ampliando la tipologia di atti da poter depositare telematicamente</w:t>
      </w:r>
      <w:r>
        <w:rPr>
          <w:i/>
          <w:iCs/>
          <w:sz w:val="24"/>
          <w:szCs w:val="24"/>
        </w:rPr>
        <w:t xml:space="preserve">. </w:t>
      </w:r>
      <w:r w:rsidRPr="00FE3075">
        <w:rPr>
          <w:i/>
          <w:iCs/>
          <w:sz w:val="24"/>
          <w:szCs w:val="24"/>
        </w:rPr>
        <w:t>Inoltre, al fine di rendere le informazioni e i documenti disponibili ai vari attori coinvolti, è in previsione l’integrazione di tutti i sistemi e la costituzione di Punti di Accesso, ossia, di strutture tecnologico-organizzative in grado di fornire all’ampia ed eterogenea platea di utenti e ai soggetti abilitati esterni all’ecosistema Giustizia, i servizi di connessione ai sistemi informatici di interesse presenti nel portale dei servizi telematici; infine, è sorta un’ulteriore esigenza relativa alla realizzazione di una base dati centralizzata nazionale contenente l'elenco dei precedenti penali e civili di ogni cittadino (Sistema Informativo del Casellario - SIC), connessa anche ai Casellari europei</w:t>
      </w:r>
      <w:r>
        <w:rPr>
          <w:i/>
          <w:iCs/>
          <w:sz w:val="24"/>
          <w:szCs w:val="24"/>
        </w:rPr>
        <w:t>.</w:t>
      </w:r>
    </w:p>
    <w:p w14:paraId="7352902F" w14:textId="77777777" w:rsidR="00342895" w:rsidRDefault="00342895" w:rsidP="00342895">
      <w:pPr>
        <w:spacing w:before="120" w:after="120"/>
        <w:ind w:left="360" w:right="6"/>
        <w:jc w:val="both"/>
        <w:rPr>
          <w:i/>
          <w:iCs/>
          <w:sz w:val="24"/>
          <w:szCs w:val="24"/>
        </w:rPr>
      </w:pPr>
      <w:r w:rsidRPr="00A75AB0">
        <w:rPr>
          <w:i/>
          <w:iCs/>
          <w:sz w:val="24"/>
          <w:szCs w:val="24"/>
        </w:rPr>
        <w:t xml:space="preserve">Per attuare tali necessità, l’Amministrazione deve assicurare il costante aggiornamento tecnologico non solo dell’infrastruttura hardware, ma anche dei vari software </w:t>
      </w:r>
      <w:proofErr w:type="spellStart"/>
      <w:r w:rsidRPr="00A75AB0">
        <w:rPr>
          <w:i/>
          <w:iCs/>
          <w:sz w:val="24"/>
          <w:szCs w:val="24"/>
        </w:rPr>
        <w:t>layer</w:t>
      </w:r>
      <w:proofErr w:type="spellEnd"/>
      <w:r w:rsidRPr="00A75AB0">
        <w:rPr>
          <w:i/>
          <w:iCs/>
          <w:sz w:val="24"/>
          <w:szCs w:val="24"/>
        </w:rPr>
        <w:t>, dagli applicativi, al middleware e al Data Base Management System (DBMS)</w:t>
      </w:r>
      <w:r w:rsidRPr="00FE3075">
        <w:rPr>
          <w:i/>
          <w:iCs/>
          <w:sz w:val="24"/>
          <w:szCs w:val="24"/>
        </w:rPr>
        <w:t>.</w:t>
      </w:r>
    </w:p>
    <w:p w14:paraId="41723E6E" w14:textId="77777777" w:rsidR="00342895" w:rsidRDefault="00342895" w:rsidP="00342895">
      <w:pPr>
        <w:spacing w:before="120" w:after="120"/>
        <w:ind w:right="6" w:firstLine="360"/>
        <w:jc w:val="both"/>
        <w:rPr>
          <w:i/>
          <w:iCs/>
          <w:sz w:val="24"/>
          <w:szCs w:val="24"/>
        </w:rPr>
      </w:pPr>
      <w:r w:rsidRPr="00B452CB">
        <w:rPr>
          <w:i/>
          <w:iCs/>
          <w:sz w:val="24"/>
          <w:szCs w:val="24"/>
        </w:rPr>
        <w:t>Pertanto, occorre garantire che ci sia una piattaforma Software che deve</w:t>
      </w:r>
      <w:r w:rsidRPr="00DB4914">
        <w:rPr>
          <w:i/>
          <w:iCs/>
          <w:sz w:val="24"/>
          <w:szCs w:val="24"/>
        </w:rPr>
        <w:t>:</w:t>
      </w:r>
    </w:p>
    <w:p w14:paraId="56D1D667" w14:textId="77777777" w:rsidR="00342895" w:rsidRPr="0053719C" w:rsidRDefault="00342895" w:rsidP="00342895">
      <w:pPr>
        <w:pStyle w:val="ListParagraph"/>
        <w:numPr>
          <w:ilvl w:val="0"/>
          <w:numId w:val="6"/>
        </w:numPr>
        <w:spacing w:before="120" w:after="120"/>
        <w:ind w:right="6"/>
        <w:contextualSpacing/>
        <w:jc w:val="both"/>
        <w:rPr>
          <w:i/>
          <w:iCs/>
          <w:sz w:val="24"/>
          <w:szCs w:val="24"/>
        </w:rPr>
      </w:pPr>
      <w:r w:rsidRPr="0053719C">
        <w:rPr>
          <w:i/>
          <w:iCs/>
          <w:sz w:val="24"/>
          <w:szCs w:val="24"/>
        </w:rPr>
        <w:t>assicurare un’</w:t>
      </w:r>
      <w:r w:rsidRPr="00462D1E">
        <w:rPr>
          <w:b/>
          <w:bCs/>
          <w:i/>
          <w:iCs/>
          <w:sz w:val="24"/>
          <w:szCs w:val="24"/>
        </w:rPr>
        <w:t>alta disponibilità e affidabilità</w:t>
      </w:r>
      <w:r w:rsidRPr="0053719C">
        <w:rPr>
          <w:i/>
          <w:iCs/>
          <w:sz w:val="24"/>
          <w:szCs w:val="24"/>
        </w:rPr>
        <w:t xml:space="preserve"> dei sistemi informatici;</w:t>
      </w:r>
    </w:p>
    <w:p w14:paraId="4B1B2275" w14:textId="77777777" w:rsidR="00342895" w:rsidRPr="0053719C" w:rsidRDefault="00342895" w:rsidP="00342895">
      <w:pPr>
        <w:pStyle w:val="ListParagraph"/>
        <w:numPr>
          <w:ilvl w:val="0"/>
          <w:numId w:val="6"/>
        </w:numPr>
        <w:spacing w:before="193" w:after="120"/>
        <w:ind w:right="4"/>
        <w:contextualSpacing/>
        <w:jc w:val="both"/>
        <w:rPr>
          <w:i/>
          <w:iCs/>
          <w:sz w:val="24"/>
          <w:szCs w:val="24"/>
        </w:rPr>
      </w:pPr>
      <w:r w:rsidRPr="0053719C">
        <w:rPr>
          <w:i/>
          <w:iCs/>
          <w:sz w:val="24"/>
          <w:szCs w:val="24"/>
        </w:rPr>
        <w:t xml:space="preserve">garantire </w:t>
      </w:r>
      <w:r w:rsidRPr="001C1EB7">
        <w:rPr>
          <w:b/>
          <w:bCs/>
          <w:i/>
          <w:iCs/>
          <w:sz w:val="24"/>
          <w:szCs w:val="24"/>
        </w:rPr>
        <w:t>elevati standard di sicurezza e robustezza</w:t>
      </w:r>
      <w:r w:rsidRPr="0053719C">
        <w:rPr>
          <w:i/>
          <w:iCs/>
          <w:sz w:val="24"/>
          <w:szCs w:val="24"/>
        </w:rPr>
        <w:t>;</w:t>
      </w:r>
    </w:p>
    <w:p w14:paraId="6B05B1B3" w14:textId="77777777" w:rsidR="00342895" w:rsidRPr="0053719C" w:rsidRDefault="00342895" w:rsidP="00342895">
      <w:pPr>
        <w:pStyle w:val="ListParagraph"/>
        <w:numPr>
          <w:ilvl w:val="0"/>
          <w:numId w:val="6"/>
        </w:numPr>
        <w:spacing w:before="193" w:after="120"/>
        <w:ind w:right="4"/>
        <w:contextualSpacing/>
        <w:jc w:val="both"/>
        <w:rPr>
          <w:i/>
          <w:iCs/>
          <w:sz w:val="24"/>
          <w:szCs w:val="24"/>
        </w:rPr>
      </w:pPr>
      <w:r w:rsidRPr="0053719C">
        <w:rPr>
          <w:i/>
          <w:iCs/>
          <w:sz w:val="24"/>
          <w:szCs w:val="24"/>
        </w:rPr>
        <w:t xml:space="preserve">garantire </w:t>
      </w:r>
      <w:r w:rsidRPr="00357E35">
        <w:rPr>
          <w:b/>
          <w:bCs/>
          <w:i/>
          <w:iCs/>
          <w:sz w:val="24"/>
          <w:szCs w:val="24"/>
        </w:rPr>
        <w:t>elevati livelli di servizio e continuità operativa</w:t>
      </w:r>
      <w:r w:rsidRPr="0053719C">
        <w:rPr>
          <w:i/>
          <w:iCs/>
          <w:sz w:val="24"/>
          <w:szCs w:val="24"/>
        </w:rPr>
        <w:t>;</w:t>
      </w:r>
    </w:p>
    <w:p w14:paraId="547F2001" w14:textId="77777777" w:rsidR="00342895" w:rsidRPr="0053719C" w:rsidRDefault="00342895" w:rsidP="00342895">
      <w:pPr>
        <w:pStyle w:val="ListParagraph"/>
        <w:numPr>
          <w:ilvl w:val="0"/>
          <w:numId w:val="6"/>
        </w:numPr>
        <w:spacing w:before="193" w:after="120"/>
        <w:ind w:right="4"/>
        <w:contextualSpacing/>
        <w:jc w:val="both"/>
        <w:rPr>
          <w:i/>
          <w:iCs/>
          <w:sz w:val="24"/>
          <w:szCs w:val="24"/>
        </w:rPr>
      </w:pPr>
      <w:r w:rsidRPr="0053719C">
        <w:rPr>
          <w:i/>
          <w:iCs/>
          <w:sz w:val="24"/>
          <w:szCs w:val="24"/>
        </w:rPr>
        <w:t xml:space="preserve">garantire una </w:t>
      </w:r>
      <w:r w:rsidRPr="00E2164F">
        <w:rPr>
          <w:b/>
          <w:bCs/>
          <w:i/>
          <w:iCs/>
          <w:sz w:val="24"/>
          <w:szCs w:val="24"/>
        </w:rPr>
        <w:t xml:space="preserve">elevata scalabilità </w:t>
      </w:r>
      <w:r w:rsidRPr="0053719C">
        <w:rPr>
          <w:i/>
          <w:iCs/>
          <w:sz w:val="24"/>
          <w:szCs w:val="24"/>
        </w:rPr>
        <w:t>dei sistemi informatici e dell’infrastruttura;</w:t>
      </w:r>
    </w:p>
    <w:p w14:paraId="2BFBA97F" w14:textId="77777777" w:rsidR="00342895" w:rsidRPr="00804A02" w:rsidRDefault="00342895" w:rsidP="00342895">
      <w:pPr>
        <w:pStyle w:val="ListParagraph"/>
        <w:numPr>
          <w:ilvl w:val="0"/>
          <w:numId w:val="6"/>
        </w:numPr>
        <w:spacing w:before="120" w:after="120"/>
        <w:ind w:right="6"/>
        <w:contextualSpacing/>
        <w:jc w:val="both"/>
        <w:rPr>
          <w:i/>
          <w:iCs/>
          <w:sz w:val="24"/>
          <w:szCs w:val="24"/>
        </w:rPr>
      </w:pPr>
      <w:r w:rsidRPr="00804A02">
        <w:rPr>
          <w:i/>
          <w:iCs/>
          <w:sz w:val="24"/>
          <w:szCs w:val="24"/>
        </w:rPr>
        <w:t>garantire l’</w:t>
      </w:r>
      <w:r w:rsidRPr="00804A02">
        <w:rPr>
          <w:b/>
          <w:bCs/>
          <w:i/>
          <w:iCs/>
          <w:sz w:val="24"/>
          <w:szCs w:val="24"/>
        </w:rPr>
        <w:t>accesso alle informazioni secondo le politiche di sicurezza</w:t>
      </w:r>
      <w:r w:rsidRPr="00804A02">
        <w:rPr>
          <w:i/>
          <w:iCs/>
          <w:sz w:val="24"/>
          <w:szCs w:val="24"/>
        </w:rPr>
        <w:t xml:space="preserve"> indicate dall’Amministrazione non solo durante la fase operativa, ma anche nelle fasi di sviluppo affidate ai System Integrator che collaborano con l’Amministrazione.</w:t>
      </w:r>
    </w:p>
    <w:p w14:paraId="37C20292" w14:textId="77777777" w:rsidR="00043E3C" w:rsidRDefault="00342895" w:rsidP="005906E3">
      <w:pPr>
        <w:pStyle w:val="BodyText"/>
        <w:tabs>
          <w:tab w:val="left" w:pos="9072"/>
        </w:tabs>
        <w:spacing w:before="46" w:line="247" w:lineRule="auto"/>
        <w:jc w:val="both"/>
        <w:rPr>
          <w:i/>
          <w:iCs/>
        </w:rPr>
      </w:pPr>
      <w:r w:rsidRPr="00F11832">
        <w:rPr>
          <w:i/>
          <w:iCs/>
        </w:rPr>
        <w:t>Questa Amministrazione, al fine di adeguare i sistemi informatici esistenti e di fornire nuovi servizi ai propri utenti, ha avviato una serie di progetti</w:t>
      </w:r>
      <w:r>
        <w:rPr>
          <w:i/>
          <w:iCs/>
        </w:rPr>
        <w:t xml:space="preserve"> che, </w:t>
      </w:r>
      <w:r w:rsidRPr="00EE12F4">
        <w:rPr>
          <w:i/>
          <w:iCs/>
        </w:rPr>
        <w:t xml:space="preserve">per la loro attuazione, necessitano di soluzioni software per la gestione dei database, del middleware e degli applicativi utente. Poiché i software applicativi rientrano nella gestione, conduzione e implementazione dei rispettivi contratti di progetto, nel presente documento si limiterà l’attenzione alle necessità relative alle soluzioni software di gestione </w:t>
      </w:r>
      <w:proofErr w:type="spellStart"/>
      <w:r w:rsidRPr="00EE12F4">
        <w:rPr>
          <w:i/>
          <w:iCs/>
        </w:rPr>
        <w:t>DataBase</w:t>
      </w:r>
      <w:proofErr w:type="spellEnd"/>
      <w:r>
        <w:rPr>
          <w:i/>
          <w:iCs/>
        </w:rPr>
        <w:t xml:space="preserve"> e </w:t>
      </w:r>
      <w:r w:rsidRPr="00EE12F4">
        <w:rPr>
          <w:i/>
          <w:iCs/>
        </w:rPr>
        <w:t>del middleware che afferiscono a diverse aree tecnologiche, come dettagliato nel seguito</w:t>
      </w:r>
      <w:r>
        <w:rPr>
          <w:i/>
          <w:iCs/>
        </w:rPr>
        <w:t>.</w:t>
      </w:r>
    </w:p>
    <w:p w14:paraId="3A0F4C48" w14:textId="3F97A5D7" w:rsidR="001563A1" w:rsidRPr="00043E3C" w:rsidRDefault="00017AFA" w:rsidP="005906E3">
      <w:pPr>
        <w:pStyle w:val="BodyText"/>
        <w:tabs>
          <w:tab w:val="left" w:pos="9072"/>
        </w:tabs>
        <w:spacing w:before="46" w:line="247" w:lineRule="auto"/>
        <w:jc w:val="both"/>
        <w:rPr>
          <w:i/>
          <w:iCs/>
        </w:rPr>
      </w:pPr>
      <w:r>
        <w:rPr>
          <w:i/>
          <w:iCs/>
        </w:rPr>
        <w:t>Il valore complessivo massimo del contratto è</w:t>
      </w:r>
      <w:r w:rsidR="007D64BD" w:rsidRPr="00043E3C">
        <w:rPr>
          <w:i/>
          <w:iCs/>
        </w:rPr>
        <w:t xml:space="preserve"> </w:t>
      </w:r>
      <w:r w:rsidR="00D6063F" w:rsidRPr="00043E3C">
        <w:rPr>
          <w:i/>
          <w:iCs/>
          <w:color w:val="000000"/>
        </w:rPr>
        <w:t>8.254.027,06 € (Iva Esclusa).</w:t>
      </w:r>
    </w:p>
    <w:p w14:paraId="65AA02C8" w14:textId="77777777" w:rsidR="007D64BD" w:rsidRPr="001563A1" w:rsidRDefault="007D64BD" w:rsidP="005906E3">
      <w:pPr>
        <w:pStyle w:val="BodyText"/>
        <w:tabs>
          <w:tab w:val="left" w:pos="9072"/>
        </w:tabs>
        <w:spacing w:before="46" w:line="247" w:lineRule="auto"/>
        <w:jc w:val="both"/>
        <w:rPr>
          <w:i/>
          <w:iCs/>
        </w:rPr>
      </w:pPr>
    </w:p>
    <w:p w14:paraId="1BC1081C" w14:textId="09E7625F" w:rsidR="00897775" w:rsidRPr="00593B70" w:rsidRDefault="002F7EE0" w:rsidP="00A850B4">
      <w:pPr>
        <w:pStyle w:val="Heading2"/>
        <w:spacing w:after="240"/>
        <w:jc w:val="both"/>
      </w:pPr>
      <w:bookmarkStart w:id="3" w:name="_Toc177385153"/>
      <w:r>
        <w:t>BREVE DESCRIZIONE DEI SERVIZI CONTRATTUALI</w:t>
      </w:r>
      <w:bookmarkEnd w:id="3"/>
    </w:p>
    <w:p w14:paraId="35F7A373" w14:textId="177656EA" w:rsidR="00242C9F" w:rsidRPr="00242C9F" w:rsidRDefault="00242C9F" w:rsidP="00242C9F">
      <w:pPr>
        <w:spacing w:before="120" w:after="120"/>
        <w:ind w:right="6"/>
        <w:contextualSpacing/>
        <w:jc w:val="both"/>
        <w:rPr>
          <w:i/>
          <w:iCs/>
          <w:sz w:val="24"/>
          <w:szCs w:val="24"/>
        </w:rPr>
      </w:pPr>
      <w:r>
        <w:rPr>
          <w:i/>
          <w:iCs/>
          <w:sz w:val="24"/>
          <w:szCs w:val="24"/>
        </w:rPr>
        <w:t>S</w:t>
      </w:r>
      <w:r w:rsidRPr="00242C9F">
        <w:rPr>
          <w:i/>
          <w:iCs/>
          <w:sz w:val="24"/>
          <w:szCs w:val="24"/>
        </w:rPr>
        <w:t xml:space="preserve">ono inclusi i </w:t>
      </w:r>
      <w:r>
        <w:rPr>
          <w:i/>
          <w:iCs/>
          <w:sz w:val="24"/>
          <w:szCs w:val="24"/>
        </w:rPr>
        <w:t xml:space="preserve">seguenti </w:t>
      </w:r>
      <w:r w:rsidRPr="00242C9F">
        <w:rPr>
          <w:i/>
          <w:iCs/>
          <w:sz w:val="24"/>
          <w:szCs w:val="24"/>
        </w:rPr>
        <w:t>prodotti tecnologici:</w:t>
      </w:r>
    </w:p>
    <w:p w14:paraId="78463DA1" w14:textId="77777777" w:rsidR="00242C9F" w:rsidRDefault="00242C9F" w:rsidP="003D1462">
      <w:pPr>
        <w:pStyle w:val="ListParagraph"/>
        <w:numPr>
          <w:ilvl w:val="0"/>
          <w:numId w:val="9"/>
        </w:numPr>
        <w:spacing w:before="120" w:after="120"/>
        <w:ind w:right="6"/>
        <w:contextualSpacing/>
        <w:jc w:val="both"/>
        <w:rPr>
          <w:i/>
          <w:iCs/>
          <w:sz w:val="24"/>
          <w:szCs w:val="24"/>
        </w:rPr>
      </w:pPr>
      <w:r w:rsidRPr="00CD4BA6">
        <w:rPr>
          <w:b/>
          <w:bCs/>
          <w:i/>
          <w:iCs/>
          <w:sz w:val="24"/>
          <w:szCs w:val="24"/>
        </w:rPr>
        <w:t>Database Enterprise Edition</w:t>
      </w:r>
      <w:r w:rsidRPr="00CD4BA6">
        <w:rPr>
          <w:i/>
          <w:iCs/>
          <w:sz w:val="24"/>
          <w:szCs w:val="24"/>
        </w:rPr>
        <w:t>: è il DBMS Oracle; assicura la disponibilità delle applicazioni critiche in ogni situazione di possibile disservizio sia esso pianificato sia esso non pianificato, assicurando la capacità di gestione automatica dello storage, il mirroring dei dati tra i dispositivi di memorizzazione; è dotato di utilities il backup automatico verso l’area di recupero</w:t>
      </w:r>
      <w:r>
        <w:rPr>
          <w:i/>
          <w:iCs/>
          <w:sz w:val="24"/>
          <w:szCs w:val="24"/>
        </w:rPr>
        <w:t>;</w:t>
      </w:r>
    </w:p>
    <w:p w14:paraId="39B734F0" w14:textId="77777777" w:rsidR="00242C9F" w:rsidRDefault="00242C9F" w:rsidP="003D1462">
      <w:pPr>
        <w:pStyle w:val="ListParagraph"/>
        <w:numPr>
          <w:ilvl w:val="0"/>
          <w:numId w:val="9"/>
        </w:numPr>
        <w:spacing w:before="120" w:after="120"/>
        <w:ind w:right="6"/>
        <w:contextualSpacing/>
        <w:jc w:val="both"/>
        <w:rPr>
          <w:i/>
          <w:iCs/>
          <w:sz w:val="24"/>
          <w:szCs w:val="24"/>
        </w:rPr>
      </w:pPr>
      <w:r w:rsidRPr="00056963">
        <w:rPr>
          <w:b/>
          <w:bCs/>
          <w:i/>
          <w:iCs/>
          <w:sz w:val="24"/>
          <w:szCs w:val="24"/>
        </w:rPr>
        <w:t>Real Application Cluster (RAC)</w:t>
      </w:r>
      <w:r w:rsidRPr="00056963">
        <w:rPr>
          <w:i/>
          <w:iCs/>
          <w:sz w:val="24"/>
          <w:szCs w:val="24"/>
        </w:rPr>
        <w:t>: supporta la distribuzione trasparente di un singolo database attraverso un cluster di server, fornendo alta affidabilità in caso di guasti di hardware o di interruzioni programmate</w:t>
      </w:r>
      <w:r>
        <w:rPr>
          <w:i/>
          <w:iCs/>
          <w:sz w:val="24"/>
          <w:szCs w:val="24"/>
        </w:rPr>
        <w:t>;</w:t>
      </w:r>
    </w:p>
    <w:p w14:paraId="160941E1" w14:textId="77777777" w:rsidR="00242C9F" w:rsidRDefault="00242C9F" w:rsidP="003D1462">
      <w:pPr>
        <w:pStyle w:val="ListParagraph"/>
        <w:numPr>
          <w:ilvl w:val="0"/>
          <w:numId w:val="9"/>
        </w:numPr>
        <w:spacing w:before="120" w:after="120"/>
        <w:ind w:right="6"/>
        <w:contextualSpacing/>
        <w:jc w:val="both"/>
        <w:rPr>
          <w:i/>
          <w:iCs/>
          <w:sz w:val="24"/>
          <w:szCs w:val="24"/>
        </w:rPr>
      </w:pPr>
      <w:r w:rsidRPr="00056963">
        <w:rPr>
          <w:b/>
          <w:bCs/>
          <w:i/>
          <w:iCs/>
          <w:sz w:val="24"/>
          <w:szCs w:val="24"/>
        </w:rPr>
        <w:t>Tuning Pack</w:t>
      </w:r>
      <w:r w:rsidRPr="00056963">
        <w:rPr>
          <w:i/>
          <w:iCs/>
          <w:sz w:val="24"/>
          <w:szCs w:val="24"/>
        </w:rPr>
        <w:t xml:space="preserve">: il tuning automatico di SQL, ossia la soluzione contenuta in Oracle Tuning Pack, supera tutte le difficoltà legate al tuning manuale. Si tratta di una soluzione che automatizza l'intero processo di tuning di SQL esplorando in modo esaustivo tutti i percorsi possibili degli </w:t>
      </w:r>
      <w:proofErr w:type="spellStart"/>
      <w:r w:rsidRPr="00056963">
        <w:rPr>
          <w:i/>
          <w:iCs/>
          <w:sz w:val="24"/>
          <w:szCs w:val="24"/>
        </w:rPr>
        <w:t>statement</w:t>
      </w:r>
      <w:proofErr w:type="spellEnd"/>
      <w:r w:rsidRPr="00056963">
        <w:rPr>
          <w:i/>
          <w:iCs/>
          <w:sz w:val="24"/>
          <w:szCs w:val="24"/>
        </w:rPr>
        <w:t xml:space="preserve"> SQL. L'attività è eseguita dal query </w:t>
      </w:r>
      <w:proofErr w:type="spellStart"/>
      <w:r w:rsidRPr="00056963">
        <w:rPr>
          <w:i/>
          <w:iCs/>
          <w:sz w:val="24"/>
          <w:szCs w:val="24"/>
        </w:rPr>
        <w:t>optimizer</w:t>
      </w:r>
      <w:proofErr w:type="spellEnd"/>
      <w:r w:rsidRPr="00056963">
        <w:rPr>
          <w:i/>
          <w:iCs/>
          <w:sz w:val="24"/>
          <w:szCs w:val="24"/>
        </w:rPr>
        <w:t xml:space="preserve"> del motore database, che risulta notevolmente potenziato in Oracle Database</w:t>
      </w:r>
      <w:r>
        <w:rPr>
          <w:i/>
          <w:iCs/>
          <w:sz w:val="24"/>
          <w:szCs w:val="24"/>
        </w:rPr>
        <w:t>;</w:t>
      </w:r>
    </w:p>
    <w:p w14:paraId="7C30FFAB" w14:textId="77777777" w:rsidR="00242C9F" w:rsidRDefault="00242C9F" w:rsidP="003D1462">
      <w:pPr>
        <w:pStyle w:val="ListParagraph"/>
        <w:numPr>
          <w:ilvl w:val="0"/>
          <w:numId w:val="9"/>
        </w:numPr>
        <w:spacing w:before="120" w:after="120"/>
        <w:ind w:right="6"/>
        <w:contextualSpacing/>
        <w:jc w:val="both"/>
        <w:rPr>
          <w:i/>
          <w:iCs/>
          <w:sz w:val="24"/>
          <w:szCs w:val="24"/>
        </w:rPr>
      </w:pPr>
      <w:proofErr w:type="spellStart"/>
      <w:r w:rsidRPr="00056963">
        <w:rPr>
          <w:b/>
          <w:bCs/>
          <w:i/>
          <w:iCs/>
          <w:sz w:val="24"/>
          <w:szCs w:val="24"/>
        </w:rPr>
        <w:t>Diagnostics</w:t>
      </w:r>
      <w:proofErr w:type="spellEnd"/>
      <w:r w:rsidRPr="00056963">
        <w:rPr>
          <w:b/>
          <w:bCs/>
          <w:i/>
          <w:iCs/>
          <w:sz w:val="24"/>
          <w:szCs w:val="24"/>
        </w:rPr>
        <w:t xml:space="preserve"> Pack</w:t>
      </w:r>
      <w:r w:rsidRPr="00056963">
        <w:rPr>
          <w:i/>
          <w:iCs/>
          <w:sz w:val="24"/>
          <w:szCs w:val="24"/>
        </w:rPr>
        <w:t xml:space="preserve">: è un motore autodiagnostico integrato nel kernel di Oracle </w:t>
      </w:r>
      <w:r w:rsidRPr="00056963">
        <w:rPr>
          <w:i/>
          <w:iCs/>
          <w:sz w:val="24"/>
          <w:szCs w:val="24"/>
        </w:rPr>
        <w:lastRenderedPageBreak/>
        <w:t xml:space="preserve">Database, denominato </w:t>
      </w:r>
      <w:proofErr w:type="spellStart"/>
      <w:r w:rsidRPr="00056963">
        <w:rPr>
          <w:i/>
          <w:iCs/>
          <w:sz w:val="24"/>
          <w:szCs w:val="24"/>
        </w:rPr>
        <w:t>Automatic</w:t>
      </w:r>
      <w:proofErr w:type="spellEnd"/>
      <w:r w:rsidRPr="00056963">
        <w:rPr>
          <w:i/>
          <w:iCs/>
          <w:sz w:val="24"/>
          <w:szCs w:val="24"/>
        </w:rPr>
        <w:t xml:space="preserve"> Database </w:t>
      </w:r>
      <w:proofErr w:type="spellStart"/>
      <w:r w:rsidRPr="00056963">
        <w:rPr>
          <w:i/>
          <w:iCs/>
          <w:sz w:val="24"/>
          <w:szCs w:val="24"/>
        </w:rPr>
        <w:t>Diagnostic</w:t>
      </w:r>
      <w:proofErr w:type="spellEnd"/>
      <w:r w:rsidRPr="00056963">
        <w:rPr>
          <w:i/>
          <w:iCs/>
          <w:sz w:val="24"/>
          <w:szCs w:val="24"/>
        </w:rPr>
        <w:t xml:space="preserve"> Monitor (ADDM). Si tratta di un'applicazione, la prima soluzione con tali caratteristiche in questo ambito, che consente a Oracle Database di effettuare diagnosi automatizzate dei propri problemi di prestazioni, liberando completamente gli amministratori da queste incombenze complesse e difficoltose</w:t>
      </w:r>
      <w:r>
        <w:rPr>
          <w:i/>
          <w:iCs/>
          <w:sz w:val="24"/>
          <w:szCs w:val="24"/>
        </w:rPr>
        <w:t>;</w:t>
      </w:r>
    </w:p>
    <w:p w14:paraId="7ECD4664" w14:textId="77777777" w:rsidR="00242C9F" w:rsidRDefault="00242C9F" w:rsidP="003D1462">
      <w:pPr>
        <w:pStyle w:val="ListParagraph"/>
        <w:numPr>
          <w:ilvl w:val="0"/>
          <w:numId w:val="9"/>
        </w:numPr>
        <w:spacing w:before="120" w:after="120"/>
        <w:ind w:right="6"/>
        <w:contextualSpacing/>
        <w:jc w:val="both"/>
        <w:rPr>
          <w:i/>
          <w:iCs/>
          <w:sz w:val="24"/>
          <w:szCs w:val="24"/>
        </w:rPr>
      </w:pPr>
      <w:r w:rsidRPr="00AF6BBE">
        <w:rPr>
          <w:b/>
          <w:bCs/>
          <w:i/>
          <w:iCs/>
          <w:sz w:val="24"/>
          <w:szCs w:val="24"/>
        </w:rPr>
        <w:t>Database Lifecycle Management</w:t>
      </w:r>
      <w:r w:rsidRPr="00AF6BBE">
        <w:rPr>
          <w:i/>
          <w:iCs/>
          <w:sz w:val="24"/>
          <w:szCs w:val="24"/>
        </w:rPr>
        <w:t xml:space="preserve">: gestisce l’intero ciclo di vita del database, dalla analisi della configurazione alla gestione delle patch e dei cambiamenti. Salva, ricerca, compara le configurazioni del sistema operativo e del database su tutte le macchine dove il pack è attivato. Realizza la possibilità di creare configurazioni di base del DB che possono essere utilizzate per automatizzare le installazioni. Semplifica il processo di </w:t>
      </w:r>
      <w:proofErr w:type="spellStart"/>
      <w:r w:rsidRPr="00AF6BBE">
        <w:rPr>
          <w:i/>
          <w:iCs/>
          <w:sz w:val="24"/>
          <w:szCs w:val="24"/>
        </w:rPr>
        <w:t>patching</w:t>
      </w:r>
      <w:proofErr w:type="spellEnd"/>
      <w:r w:rsidRPr="00AF6BBE">
        <w:rPr>
          <w:i/>
          <w:iCs/>
          <w:sz w:val="24"/>
          <w:szCs w:val="24"/>
        </w:rPr>
        <w:t>. Fornisce un cruscotto dove vengono consigliate le patch da applicare e comunicate le patch di sicurezza rilasciate da Oracle</w:t>
      </w:r>
      <w:r>
        <w:rPr>
          <w:i/>
          <w:iCs/>
          <w:sz w:val="24"/>
          <w:szCs w:val="24"/>
        </w:rPr>
        <w:t>;</w:t>
      </w:r>
    </w:p>
    <w:p w14:paraId="24127386" w14:textId="77777777" w:rsidR="00242C9F" w:rsidRDefault="00242C9F" w:rsidP="003D1462">
      <w:pPr>
        <w:pStyle w:val="ListParagraph"/>
        <w:numPr>
          <w:ilvl w:val="0"/>
          <w:numId w:val="9"/>
        </w:numPr>
        <w:spacing w:before="120" w:after="120"/>
        <w:ind w:right="6"/>
        <w:contextualSpacing/>
        <w:jc w:val="both"/>
        <w:rPr>
          <w:i/>
          <w:iCs/>
          <w:sz w:val="24"/>
          <w:szCs w:val="24"/>
        </w:rPr>
      </w:pPr>
      <w:r w:rsidRPr="00AF6BBE">
        <w:rPr>
          <w:b/>
          <w:bCs/>
          <w:i/>
          <w:iCs/>
          <w:sz w:val="24"/>
          <w:szCs w:val="24"/>
        </w:rPr>
        <w:t>Cloud Management Pack</w:t>
      </w:r>
      <w:r w:rsidRPr="00AF6BBE">
        <w:rPr>
          <w:i/>
          <w:iCs/>
          <w:sz w:val="24"/>
          <w:szCs w:val="24"/>
        </w:rPr>
        <w:t xml:space="preserve">: permette la gestione dei Database in modalità “Database </w:t>
      </w:r>
      <w:proofErr w:type="spellStart"/>
      <w:r w:rsidRPr="00AF6BBE">
        <w:rPr>
          <w:i/>
          <w:iCs/>
          <w:sz w:val="24"/>
          <w:szCs w:val="24"/>
        </w:rPr>
        <w:t>as</w:t>
      </w:r>
      <w:proofErr w:type="spellEnd"/>
      <w:r w:rsidRPr="00AF6BBE">
        <w:rPr>
          <w:i/>
          <w:iCs/>
          <w:sz w:val="24"/>
          <w:szCs w:val="24"/>
        </w:rPr>
        <w:t xml:space="preserve"> a service” (</w:t>
      </w:r>
      <w:proofErr w:type="spellStart"/>
      <w:r w:rsidRPr="00AF6BBE">
        <w:rPr>
          <w:i/>
          <w:iCs/>
          <w:sz w:val="24"/>
          <w:szCs w:val="24"/>
        </w:rPr>
        <w:t>DBaas</w:t>
      </w:r>
      <w:proofErr w:type="spellEnd"/>
      <w:r w:rsidRPr="00AF6BBE">
        <w:rPr>
          <w:i/>
          <w:iCs/>
          <w:sz w:val="24"/>
          <w:szCs w:val="24"/>
        </w:rPr>
        <w:t>). Attraverso il portale Self-Service, gli amministratori possono richiedere vari tipi di servizi di database ed eseguire le operazioni di un normale ciclo di vita degli stessi, quali start/stop, backup, patch e monitoraggio dello stato di salute</w:t>
      </w:r>
      <w:r>
        <w:rPr>
          <w:i/>
          <w:iCs/>
          <w:sz w:val="24"/>
          <w:szCs w:val="24"/>
        </w:rPr>
        <w:t>;</w:t>
      </w:r>
    </w:p>
    <w:p w14:paraId="72E6A5A2" w14:textId="77777777" w:rsidR="00242C9F" w:rsidRDefault="00242C9F" w:rsidP="003D1462">
      <w:pPr>
        <w:pStyle w:val="ListParagraph"/>
        <w:numPr>
          <w:ilvl w:val="0"/>
          <w:numId w:val="9"/>
        </w:numPr>
        <w:spacing w:before="120" w:after="120"/>
        <w:ind w:right="6"/>
        <w:contextualSpacing/>
        <w:jc w:val="both"/>
        <w:rPr>
          <w:i/>
          <w:iCs/>
          <w:sz w:val="24"/>
          <w:szCs w:val="24"/>
        </w:rPr>
      </w:pPr>
      <w:proofErr w:type="spellStart"/>
      <w:r w:rsidRPr="00AF6BBE">
        <w:rPr>
          <w:b/>
          <w:bCs/>
          <w:i/>
          <w:iCs/>
          <w:sz w:val="24"/>
          <w:szCs w:val="24"/>
        </w:rPr>
        <w:t>Partitioning</w:t>
      </w:r>
      <w:proofErr w:type="spellEnd"/>
      <w:r w:rsidRPr="00AF6BBE">
        <w:rPr>
          <w:i/>
          <w:iCs/>
          <w:sz w:val="24"/>
          <w:szCs w:val="24"/>
        </w:rPr>
        <w:t xml:space="preserve">: permette di elevare ai massimi livelli l’operatività e l’efficienza del database. Il </w:t>
      </w:r>
      <w:proofErr w:type="spellStart"/>
      <w:r w:rsidRPr="00AF6BBE">
        <w:rPr>
          <w:i/>
          <w:iCs/>
          <w:sz w:val="24"/>
          <w:szCs w:val="24"/>
        </w:rPr>
        <w:t>Partitioning</w:t>
      </w:r>
      <w:proofErr w:type="spellEnd"/>
      <w:r w:rsidRPr="00AF6BBE">
        <w:rPr>
          <w:i/>
          <w:iCs/>
          <w:sz w:val="24"/>
          <w:szCs w:val="24"/>
        </w:rPr>
        <w:t xml:space="preserve"> Option permette la definizione di tabelle partizionate (Data </w:t>
      </w:r>
      <w:proofErr w:type="spellStart"/>
      <w:r w:rsidRPr="00AF6BBE">
        <w:rPr>
          <w:i/>
          <w:iCs/>
          <w:sz w:val="24"/>
          <w:szCs w:val="24"/>
        </w:rPr>
        <w:t>Partitioning</w:t>
      </w:r>
      <w:proofErr w:type="spellEnd"/>
      <w:r w:rsidRPr="00AF6BBE">
        <w:rPr>
          <w:i/>
          <w:iCs/>
          <w:sz w:val="24"/>
          <w:szCs w:val="24"/>
        </w:rPr>
        <w:t>), e le operazioni di manutenzione (come la creazione di indici o la cancellazione di dati) possono essere eseguite sulle singole partizioni senza impattare sull’intera tabella</w:t>
      </w:r>
      <w:r>
        <w:rPr>
          <w:i/>
          <w:iCs/>
          <w:sz w:val="24"/>
          <w:szCs w:val="24"/>
        </w:rPr>
        <w:t>;</w:t>
      </w:r>
    </w:p>
    <w:p w14:paraId="156D1C69" w14:textId="77777777" w:rsidR="00242C9F" w:rsidRDefault="00242C9F" w:rsidP="003D1462">
      <w:pPr>
        <w:pStyle w:val="ListParagraph"/>
        <w:numPr>
          <w:ilvl w:val="0"/>
          <w:numId w:val="9"/>
        </w:numPr>
        <w:spacing w:before="120" w:after="120"/>
        <w:ind w:right="6"/>
        <w:contextualSpacing/>
        <w:jc w:val="both"/>
        <w:rPr>
          <w:i/>
          <w:iCs/>
          <w:sz w:val="24"/>
          <w:szCs w:val="24"/>
        </w:rPr>
      </w:pPr>
      <w:r w:rsidRPr="00D1474B">
        <w:rPr>
          <w:b/>
          <w:bCs/>
          <w:i/>
          <w:iCs/>
          <w:sz w:val="24"/>
          <w:szCs w:val="24"/>
        </w:rPr>
        <w:t>Advanced Security</w:t>
      </w:r>
      <w:r w:rsidRPr="00D1474B">
        <w:rPr>
          <w:i/>
          <w:iCs/>
          <w:sz w:val="24"/>
          <w:szCs w:val="24"/>
        </w:rPr>
        <w:t xml:space="preserve">:  un tool di funzionalità che include funzioni di cifratura sul disco del database, proteggendo così le informazioni sensibili contro l’accesso diretto a livello di sistema operativo e dei sistemi di archiviazione, cifratura sul canale, proteggendo quindi la riservatezza e l'integrità dei dati che viaggiano sulla rete utilizzando tecnologie di crittografia e </w:t>
      </w:r>
      <w:proofErr w:type="spellStart"/>
      <w:r w:rsidRPr="00D1474B">
        <w:rPr>
          <w:i/>
          <w:iCs/>
          <w:sz w:val="24"/>
          <w:szCs w:val="24"/>
        </w:rPr>
        <w:t>hashing</w:t>
      </w:r>
      <w:proofErr w:type="spellEnd"/>
      <w:r w:rsidRPr="00D1474B">
        <w:rPr>
          <w:i/>
          <w:iCs/>
          <w:sz w:val="24"/>
          <w:szCs w:val="24"/>
        </w:rPr>
        <w:t>, e di controllo degli accessi al database, fornendo, in alternativa all’autenticazione basata su username e password, supporto per l’autenticazione al database basata su PKI, Kerberos e RADIUS</w:t>
      </w:r>
      <w:r>
        <w:rPr>
          <w:i/>
          <w:iCs/>
          <w:sz w:val="24"/>
          <w:szCs w:val="24"/>
        </w:rPr>
        <w:t>;</w:t>
      </w:r>
    </w:p>
    <w:p w14:paraId="15E792A2" w14:textId="77777777" w:rsidR="00242C9F" w:rsidRDefault="00242C9F" w:rsidP="003D1462">
      <w:pPr>
        <w:pStyle w:val="ListParagraph"/>
        <w:numPr>
          <w:ilvl w:val="0"/>
          <w:numId w:val="9"/>
        </w:numPr>
        <w:spacing w:before="120" w:after="120"/>
        <w:ind w:right="6"/>
        <w:contextualSpacing/>
        <w:jc w:val="both"/>
        <w:rPr>
          <w:i/>
          <w:iCs/>
          <w:sz w:val="24"/>
          <w:szCs w:val="24"/>
        </w:rPr>
      </w:pPr>
      <w:r w:rsidRPr="00D1474B">
        <w:rPr>
          <w:b/>
          <w:bCs/>
          <w:i/>
          <w:iCs/>
          <w:sz w:val="24"/>
          <w:szCs w:val="24"/>
        </w:rPr>
        <w:t xml:space="preserve">Database </w:t>
      </w:r>
      <w:proofErr w:type="spellStart"/>
      <w:r w:rsidRPr="00D1474B">
        <w:rPr>
          <w:b/>
          <w:bCs/>
          <w:i/>
          <w:iCs/>
          <w:sz w:val="24"/>
          <w:szCs w:val="24"/>
        </w:rPr>
        <w:t>Vault</w:t>
      </w:r>
      <w:proofErr w:type="spellEnd"/>
      <w:r w:rsidRPr="00D1474B">
        <w:rPr>
          <w:i/>
          <w:iCs/>
          <w:sz w:val="24"/>
          <w:szCs w:val="24"/>
        </w:rPr>
        <w:t>: è la soluzione Oracle per far rispettare rigorosi controlli operativi per garantire la riservatezza e l’integrità all'interno del database Oracle e prevenire l’accesso ad-hoc ai dati applicativi, le modifiche alle strutture applicative e l'accesso ai dati applicativi da parte di utenti privilegiati</w:t>
      </w:r>
      <w:r>
        <w:rPr>
          <w:i/>
          <w:iCs/>
          <w:sz w:val="24"/>
          <w:szCs w:val="24"/>
        </w:rPr>
        <w:t>;</w:t>
      </w:r>
    </w:p>
    <w:p w14:paraId="6FF103F3" w14:textId="77777777" w:rsidR="00242C9F" w:rsidRDefault="00242C9F" w:rsidP="003D1462">
      <w:pPr>
        <w:pStyle w:val="ListParagraph"/>
        <w:numPr>
          <w:ilvl w:val="0"/>
          <w:numId w:val="9"/>
        </w:numPr>
        <w:spacing w:before="120" w:after="120"/>
        <w:ind w:right="6"/>
        <w:contextualSpacing/>
        <w:jc w:val="both"/>
        <w:rPr>
          <w:i/>
          <w:iCs/>
          <w:sz w:val="24"/>
          <w:szCs w:val="24"/>
        </w:rPr>
      </w:pPr>
      <w:proofErr w:type="spellStart"/>
      <w:r w:rsidRPr="00D1474B">
        <w:rPr>
          <w:b/>
          <w:bCs/>
          <w:i/>
          <w:iCs/>
          <w:sz w:val="24"/>
          <w:szCs w:val="24"/>
        </w:rPr>
        <w:t>Multitenant</w:t>
      </w:r>
      <w:proofErr w:type="spellEnd"/>
      <w:r w:rsidRPr="00D1474B">
        <w:rPr>
          <w:i/>
          <w:iCs/>
          <w:sz w:val="24"/>
          <w:szCs w:val="24"/>
        </w:rPr>
        <w:t>: estende le funzionalità dell'Oracle Database abilitando l'architettura multi-</w:t>
      </w:r>
      <w:proofErr w:type="spellStart"/>
      <w:r w:rsidRPr="00D1474B">
        <w:rPr>
          <w:i/>
          <w:iCs/>
          <w:sz w:val="24"/>
          <w:szCs w:val="24"/>
        </w:rPr>
        <w:t>tenant</w:t>
      </w:r>
      <w:proofErr w:type="spellEnd"/>
      <w:r w:rsidRPr="00D1474B">
        <w:rPr>
          <w:i/>
          <w:iCs/>
          <w:sz w:val="24"/>
          <w:szCs w:val="24"/>
        </w:rPr>
        <w:t xml:space="preserve"> di ultima generazione basata su un database container che può contenere molteplici database, indipendenti ed isolati tra loro, denominati "</w:t>
      </w:r>
      <w:proofErr w:type="spellStart"/>
      <w:r w:rsidRPr="00D1474B">
        <w:rPr>
          <w:i/>
          <w:iCs/>
          <w:sz w:val="24"/>
          <w:szCs w:val="24"/>
        </w:rPr>
        <w:t>pluggable</w:t>
      </w:r>
      <w:proofErr w:type="spellEnd"/>
      <w:r w:rsidRPr="00D1474B">
        <w:rPr>
          <w:i/>
          <w:iCs/>
          <w:sz w:val="24"/>
          <w:szCs w:val="24"/>
        </w:rPr>
        <w:t xml:space="preserve"> database" (PDB) che condividono memoria e processi nel container comune. Ciò consente il consolidamento di molti più database, rispetto alla vecchia architettura, offrendo isolamento, agilità ed economie di scala ideale per le architetture a microservizi</w:t>
      </w:r>
      <w:r>
        <w:rPr>
          <w:i/>
          <w:iCs/>
          <w:sz w:val="24"/>
          <w:szCs w:val="24"/>
        </w:rPr>
        <w:t>;</w:t>
      </w:r>
    </w:p>
    <w:p w14:paraId="0C317CD6" w14:textId="77777777" w:rsidR="00242C9F" w:rsidRDefault="00242C9F" w:rsidP="003D1462">
      <w:pPr>
        <w:pStyle w:val="ListParagraph"/>
        <w:numPr>
          <w:ilvl w:val="0"/>
          <w:numId w:val="9"/>
        </w:numPr>
        <w:spacing w:before="120" w:after="120"/>
        <w:ind w:right="6"/>
        <w:contextualSpacing/>
        <w:jc w:val="both"/>
        <w:rPr>
          <w:i/>
          <w:iCs/>
          <w:sz w:val="24"/>
          <w:szCs w:val="24"/>
        </w:rPr>
      </w:pPr>
      <w:proofErr w:type="spellStart"/>
      <w:r w:rsidRPr="00D1474B">
        <w:rPr>
          <w:b/>
          <w:bCs/>
          <w:i/>
          <w:iCs/>
          <w:sz w:val="24"/>
          <w:szCs w:val="24"/>
        </w:rPr>
        <w:t>Goldengate</w:t>
      </w:r>
      <w:proofErr w:type="spellEnd"/>
      <w:r w:rsidRPr="00D1474B">
        <w:rPr>
          <w:b/>
          <w:bCs/>
          <w:i/>
          <w:iCs/>
          <w:sz w:val="24"/>
          <w:szCs w:val="24"/>
        </w:rPr>
        <w:t xml:space="preserve"> for Oracle e Non Oracle Database</w:t>
      </w:r>
      <w:r w:rsidRPr="00D1474B">
        <w:rPr>
          <w:i/>
          <w:iCs/>
          <w:sz w:val="24"/>
          <w:szCs w:val="24"/>
        </w:rPr>
        <w:t>: offr</w:t>
      </w:r>
      <w:r>
        <w:rPr>
          <w:i/>
          <w:iCs/>
          <w:sz w:val="24"/>
          <w:szCs w:val="24"/>
        </w:rPr>
        <w:t>ono</w:t>
      </w:r>
      <w:r w:rsidRPr="00D1474B">
        <w:rPr>
          <w:i/>
          <w:iCs/>
          <w:sz w:val="24"/>
          <w:szCs w:val="24"/>
        </w:rPr>
        <w:t xml:space="preserve"> funzionalità di replica dati in tempo reale tra database eterogenei e distribuiti geograficamente, sia quindi di diversa release che di diversi costruttori (es. SQL Server e Oracle DB)</w:t>
      </w:r>
      <w:r>
        <w:rPr>
          <w:i/>
          <w:iCs/>
          <w:sz w:val="24"/>
          <w:szCs w:val="24"/>
        </w:rPr>
        <w:t>;</w:t>
      </w:r>
    </w:p>
    <w:p w14:paraId="618EE572" w14:textId="77777777" w:rsidR="00242C9F" w:rsidRDefault="00242C9F" w:rsidP="003D1462">
      <w:pPr>
        <w:pStyle w:val="ListParagraph"/>
        <w:numPr>
          <w:ilvl w:val="0"/>
          <w:numId w:val="9"/>
        </w:numPr>
        <w:spacing w:before="120" w:after="120"/>
        <w:ind w:right="6"/>
        <w:contextualSpacing/>
        <w:jc w:val="both"/>
        <w:rPr>
          <w:i/>
          <w:iCs/>
          <w:sz w:val="24"/>
          <w:szCs w:val="24"/>
        </w:rPr>
      </w:pPr>
      <w:r w:rsidRPr="00D1474B">
        <w:rPr>
          <w:b/>
          <w:bCs/>
          <w:i/>
          <w:iCs/>
          <w:sz w:val="24"/>
          <w:szCs w:val="24"/>
        </w:rPr>
        <w:t>Data Integrator Enterprise Edition</w:t>
      </w:r>
      <w:r w:rsidRPr="00D1474B">
        <w:rPr>
          <w:i/>
          <w:iCs/>
          <w:sz w:val="24"/>
          <w:szCs w:val="24"/>
        </w:rPr>
        <w:t>: consente di spostare e trasformare, con elevate prestazioni, grandi quantità di dati tra diverse piattaforme mediante l’architettura open E-LT e il supporto esteso per Big Data, consentendo elevate integrazioni dei dati da più fonti</w:t>
      </w:r>
      <w:r>
        <w:rPr>
          <w:i/>
          <w:iCs/>
          <w:sz w:val="24"/>
          <w:szCs w:val="24"/>
        </w:rPr>
        <w:t>;</w:t>
      </w:r>
    </w:p>
    <w:p w14:paraId="3ABE5FA8" w14:textId="12A28DF7" w:rsidR="009E05E1" w:rsidRPr="00BD57AE" w:rsidRDefault="00242C9F" w:rsidP="005906E3">
      <w:pPr>
        <w:pStyle w:val="ListParagraph"/>
        <w:numPr>
          <w:ilvl w:val="0"/>
          <w:numId w:val="9"/>
        </w:numPr>
        <w:spacing w:before="120" w:after="120"/>
        <w:ind w:right="6"/>
        <w:contextualSpacing/>
        <w:jc w:val="both"/>
        <w:rPr>
          <w:i/>
          <w:iCs/>
          <w:sz w:val="24"/>
          <w:szCs w:val="24"/>
        </w:rPr>
      </w:pPr>
      <w:r>
        <w:rPr>
          <w:b/>
          <w:bCs/>
          <w:i/>
          <w:iCs/>
          <w:sz w:val="24"/>
          <w:szCs w:val="24"/>
        </w:rPr>
        <w:t>Oracle Analytics Server</w:t>
      </w:r>
      <w:r w:rsidRPr="00FB2A48">
        <w:rPr>
          <w:i/>
          <w:iCs/>
          <w:sz w:val="24"/>
          <w:szCs w:val="24"/>
        </w:rPr>
        <w:t>:</w:t>
      </w:r>
      <w:r>
        <w:rPr>
          <w:i/>
          <w:iCs/>
          <w:sz w:val="24"/>
          <w:szCs w:val="24"/>
        </w:rPr>
        <w:t xml:space="preserve"> è una </w:t>
      </w:r>
      <w:r w:rsidRPr="00085F36">
        <w:rPr>
          <w:i/>
          <w:iCs/>
          <w:sz w:val="24"/>
          <w:szCs w:val="24"/>
        </w:rPr>
        <w:t xml:space="preserve">piattaforma che offre funzionalità avanzate di analisi e </w:t>
      </w:r>
      <w:proofErr w:type="spellStart"/>
      <w:r w:rsidRPr="00085F36">
        <w:rPr>
          <w:i/>
          <w:iCs/>
          <w:sz w:val="24"/>
          <w:szCs w:val="24"/>
        </w:rPr>
        <w:t>discovery</w:t>
      </w:r>
      <w:proofErr w:type="spellEnd"/>
      <w:r w:rsidRPr="00085F36">
        <w:rPr>
          <w:i/>
          <w:iCs/>
          <w:sz w:val="24"/>
          <w:szCs w:val="24"/>
        </w:rPr>
        <w:t xml:space="preserve"> dei dati (anche in modalità self-service e su qualsiasi device mobile), che consentono di costruire e distribuire cruscotti di monitoraggio e reportistica di dettaglio coadiuvati da tecnologie di intelligenza artificiale (AI) che aiutano l'utente nella preparazione dei dati, nella loro visualizzazione, nella individuazione di informazioni e indicatori rilevanti ma non necessariamente noti, nella creazione di </w:t>
      </w:r>
      <w:r w:rsidRPr="00085F36">
        <w:rPr>
          <w:i/>
          <w:iCs/>
          <w:sz w:val="24"/>
          <w:szCs w:val="24"/>
        </w:rPr>
        <w:lastRenderedPageBreak/>
        <w:t>report anche tramite richieste basate sul linguaggio naturale</w:t>
      </w:r>
      <w:r w:rsidR="00BD57AE">
        <w:rPr>
          <w:i/>
          <w:iCs/>
          <w:sz w:val="24"/>
          <w:szCs w:val="24"/>
        </w:rPr>
        <w:t>.</w:t>
      </w:r>
    </w:p>
    <w:p w14:paraId="3D3BAB3C" w14:textId="77777777" w:rsidR="005C2F66" w:rsidRPr="006A7347" w:rsidRDefault="005C2F66" w:rsidP="005906E3">
      <w:pPr>
        <w:jc w:val="both"/>
      </w:pPr>
    </w:p>
    <w:p w14:paraId="54473CE0" w14:textId="5A6DF23E" w:rsidR="00897775" w:rsidRPr="005F5034" w:rsidRDefault="002F7EE0" w:rsidP="00F108C5">
      <w:pPr>
        <w:pStyle w:val="Heading2"/>
        <w:spacing w:after="240"/>
        <w:jc w:val="both"/>
      </w:pPr>
      <w:bookmarkStart w:id="4" w:name="_Toc177385154"/>
      <w:r w:rsidRPr="00593B70">
        <w:t xml:space="preserve">BREVE </w:t>
      </w:r>
      <w:r w:rsidRPr="00C903BA">
        <w:t>DESCRIZIONE</w:t>
      </w:r>
      <w:r w:rsidRPr="00593B70">
        <w:t xml:space="preserve"> DEI </w:t>
      </w:r>
      <w:r w:rsidRPr="00C903BA">
        <w:t>PRODOTTI</w:t>
      </w:r>
      <w:r w:rsidRPr="00593B70">
        <w:t>/SERVIZI REALIZZATI E COLLAUDATI</w:t>
      </w:r>
      <w:bookmarkEnd w:id="4"/>
    </w:p>
    <w:p w14:paraId="4F15D3C9" w14:textId="77777777" w:rsidR="008D3929" w:rsidRDefault="008D3929" w:rsidP="008D3929">
      <w:pPr>
        <w:spacing w:before="120" w:after="120"/>
        <w:ind w:left="360" w:right="6"/>
        <w:jc w:val="both"/>
        <w:rPr>
          <w:i/>
          <w:iCs/>
          <w:sz w:val="24"/>
          <w:szCs w:val="24"/>
        </w:rPr>
      </w:pPr>
      <w:r w:rsidRPr="008D3929">
        <w:rPr>
          <w:i/>
          <w:iCs/>
          <w:sz w:val="24"/>
          <w:szCs w:val="24"/>
        </w:rPr>
        <w:t>Il progetto di reingegnerizzazione del processo civile telematico (PCT) prevede</w:t>
      </w:r>
      <w:r w:rsidRPr="00795B4D">
        <w:rPr>
          <w:i/>
          <w:iCs/>
          <w:sz w:val="24"/>
          <w:szCs w:val="24"/>
        </w:rPr>
        <w:t xml:space="preserve"> l’aggiornamento tecnologico e la ristrutturazione architetturale del sistema informatico alla base del PCT; l’obiettivo che l’Amministrazione intende perseguire è il consolidamento delle tecnologie usate, l’incremento della sicurezza, dell’efficienza e delle prestazioni del sistema informatico attuale in considerazione del numero sempre crescente di utenti e di transazioni gestite e della conseguente necessità di gestire e archiviare un numero maggiore di dati e documenti, garantendo al contempo adeguati livelli di servizio e di continuità operativa dei servizi offerti, nonché la valorizzazione del dato e la sua aggregazione tramite la progettazione, realizzazione ed evoluzione di datawarehouse sempre più performanti</w:t>
      </w:r>
      <w:r>
        <w:rPr>
          <w:i/>
          <w:iCs/>
          <w:sz w:val="24"/>
          <w:szCs w:val="24"/>
        </w:rPr>
        <w:t>.</w:t>
      </w:r>
    </w:p>
    <w:p w14:paraId="136A9C91" w14:textId="77777777" w:rsidR="008D3929" w:rsidRDefault="008D3929" w:rsidP="008D3929">
      <w:pPr>
        <w:spacing w:before="120" w:after="120"/>
        <w:ind w:left="360" w:right="6"/>
        <w:jc w:val="both"/>
        <w:rPr>
          <w:i/>
          <w:iCs/>
          <w:sz w:val="24"/>
          <w:szCs w:val="24"/>
        </w:rPr>
      </w:pPr>
      <w:r w:rsidRPr="002C1254">
        <w:rPr>
          <w:i/>
          <w:iCs/>
          <w:sz w:val="24"/>
          <w:szCs w:val="24"/>
        </w:rPr>
        <w:t>Per raggiungere gli obiettivi preposti, occorre assicurare che l’infrastruttura alla base del sistema informatico del processo Civile Telematico, sia in grado di scalare al fine di gestire un numero di utenti e una quantità di dati superiore a quella attuale, aumentare la robustezza e la resilienza ai guasti senza incorrere in un eventuale degrado delle prestazioni e in un abbassamento dei livelli di sicurezza</w:t>
      </w:r>
      <w:r>
        <w:rPr>
          <w:i/>
          <w:iCs/>
          <w:sz w:val="24"/>
          <w:szCs w:val="24"/>
        </w:rPr>
        <w:t>.</w:t>
      </w:r>
    </w:p>
    <w:p w14:paraId="7C051248" w14:textId="77777777" w:rsidR="008D3929" w:rsidRPr="008F1B25" w:rsidRDefault="008D3929" w:rsidP="008D3929">
      <w:pPr>
        <w:spacing w:before="120" w:after="120"/>
        <w:ind w:left="360" w:right="6"/>
        <w:jc w:val="both"/>
        <w:rPr>
          <w:i/>
          <w:iCs/>
          <w:sz w:val="24"/>
          <w:szCs w:val="24"/>
        </w:rPr>
      </w:pPr>
      <w:r w:rsidRPr="008D3929">
        <w:rPr>
          <w:i/>
          <w:iCs/>
          <w:sz w:val="24"/>
          <w:szCs w:val="24"/>
        </w:rPr>
        <w:t>Il progetto di sviluppo del Sistema Informativo di Area Penale</w:t>
      </w:r>
      <w:r>
        <w:rPr>
          <w:i/>
          <w:iCs/>
          <w:sz w:val="24"/>
          <w:szCs w:val="24"/>
        </w:rPr>
        <w:t xml:space="preserve"> </w:t>
      </w:r>
      <w:r w:rsidRPr="008F1B25">
        <w:rPr>
          <w:i/>
          <w:iCs/>
          <w:sz w:val="24"/>
          <w:szCs w:val="24"/>
        </w:rPr>
        <w:t>è mirato alla realizzazione di un sistema informativo unitario in ambito penale, nonché alla manutenzione dei sistemi attualmente in esercizio e alla strutturazione delle banche dati dell’area penale.</w:t>
      </w:r>
      <w:r>
        <w:rPr>
          <w:i/>
          <w:iCs/>
          <w:sz w:val="24"/>
          <w:szCs w:val="24"/>
        </w:rPr>
        <w:t xml:space="preserve"> </w:t>
      </w:r>
      <w:r w:rsidRPr="008F1B25">
        <w:rPr>
          <w:i/>
          <w:iCs/>
          <w:sz w:val="24"/>
          <w:szCs w:val="24"/>
        </w:rPr>
        <w:t xml:space="preserve">La realizzazione del sistema informativo unitario parallelamente all’esercizio ed alla realizzazione di interventi manutentivi/migliorativi sull’attuale, saranno svolti in modo da garantire la minore intrusività della migrazione dall’attuale al nuovo sistema sulle normali attività inerenti </w:t>
      </w:r>
      <w:proofErr w:type="gramStart"/>
      <w:r w:rsidRPr="008F1B25">
        <w:rPr>
          <w:i/>
          <w:iCs/>
          <w:sz w:val="24"/>
          <w:szCs w:val="24"/>
        </w:rPr>
        <w:t>la</w:t>
      </w:r>
      <w:proofErr w:type="gramEnd"/>
      <w:r w:rsidRPr="008F1B25">
        <w:rPr>
          <w:i/>
          <w:iCs/>
          <w:sz w:val="24"/>
          <w:szCs w:val="24"/>
        </w:rPr>
        <w:t xml:space="preserve"> procedura penale.</w:t>
      </w:r>
    </w:p>
    <w:p w14:paraId="699B496B" w14:textId="77777777" w:rsidR="008D3929" w:rsidRDefault="008D3929" w:rsidP="008D3929">
      <w:pPr>
        <w:spacing w:before="120" w:after="120"/>
        <w:ind w:left="360" w:right="6"/>
        <w:jc w:val="both"/>
        <w:rPr>
          <w:i/>
          <w:iCs/>
          <w:sz w:val="24"/>
          <w:szCs w:val="24"/>
        </w:rPr>
      </w:pPr>
      <w:r w:rsidRPr="008F1B25">
        <w:rPr>
          <w:i/>
          <w:iCs/>
          <w:sz w:val="24"/>
          <w:szCs w:val="24"/>
        </w:rPr>
        <w:t>Tale progetto è stato avviato nell’ottica della semplificazione architetturale, della razionalizzazione delle tecnologie utilizzate per l’esercizio dei sistemi (anche in relazione a quanto utilizzato dal settore civile), e per la semplificazione della gestione operativa dei sistemi.</w:t>
      </w:r>
      <w:r>
        <w:rPr>
          <w:i/>
          <w:iCs/>
          <w:sz w:val="24"/>
          <w:szCs w:val="24"/>
        </w:rPr>
        <w:t xml:space="preserve"> </w:t>
      </w:r>
      <w:r w:rsidRPr="008F1B25">
        <w:rPr>
          <w:i/>
          <w:iCs/>
          <w:sz w:val="24"/>
          <w:szCs w:val="24"/>
        </w:rPr>
        <w:t>L’obiettivo primario è quello di realizzare un sistema unico che, globalmente, sia performante, sicuro, interoperabile e modulare, così da soddisfare la complessità della procedura penale e garantire un’efficace utilizzabilità del sistema</w:t>
      </w:r>
      <w:r>
        <w:rPr>
          <w:i/>
          <w:iCs/>
          <w:sz w:val="24"/>
          <w:szCs w:val="24"/>
        </w:rPr>
        <w:t>.</w:t>
      </w:r>
    </w:p>
    <w:p w14:paraId="055C720E" w14:textId="77777777" w:rsidR="008D3929" w:rsidRPr="00E40116" w:rsidRDefault="008D3929" w:rsidP="008D3929">
      <w:pPr>
        <w:spacing w:before="120" w:after="120"/>
        <w:ind w:left="360" w:right="6"/>
        <w:jc w:val="both"/>
        <w:rPr>
          <w:i/>
          <w:iCs/>
          <w:sz w:val="24"/>
          <w:szCs w:val="24"/>
        </w:rPr>
      </w:pPr>
      <w:r w:rsidRPr="00E40116">
        <w:rPr>
          <w:i/>
          <w:iCs/>
          <w:sz w:val="24"/>
          <w:szCs w:val="24"/>
        </w:rPr>
        <w:t xml:space="preserve">Il </w:t>
      </w:r>
      <w:r w:rsidRPr="008D3929">
        <w:rPr>
          <w:i/>
          <w:iCs/>
          <w:sz w:val="24"/>
          <w:szCs w:val="24"/>
        </w:rPr>
        <w:t>progetto di implementazione di una Gestione Documentale unificata (Mercurio),</w:t>
      </w:r>
      <w:r w:rsidRPr="00E40116">
        <w:rPr>
          <w:i/>
          <w:iCs/>
          <w:sz w:val="24"/>
          <w:szCs w:val="24"/>
        </w:rPr>
        <w:t xml:space="preserve"> consiste nella realizzazione di un unico sistema di archiviazione e gestione degli oggetti documentali, che sia disponibile e utilizzabile da tutti gli applicativi dei vari ambiti di interesse: processo civile, intercettazioni, processo penale, area amministrativa, e</w:t>
      </w:r>
      <w:r>
        <w:rPr>
          <w:i/>
          <w:iCs/>
          <w:sz w:val="24"/>
          <w:szCs w:val="24"/>
        </w:rPr>
        <w:t>t</w:t>
      </w:r>
      <w:r w:rsidRPr="00E40116">
        <w:rPr>
          <w:i/>
          <w:iCs/>
          <w:sz w:val="24"/>
          <w:szCs w:val="24"/>
        </w:rPr>
        <w:t>c.</w:t>
      </w:r>
      <w:r>
        <w:rPr>
          <w:i/>
          <w:iCs/>
          <w:sz w:val="24"/>
          <w:szCs w:val="24"/>
        </w:rPr>
        <w:t xml:space="preserve"> </w:t>
      </w:r>
      <w:r w:rsidRPr="00E40116">
        <w:rPr>
          <w:i/>
          <w:iCs/>
          <w:sz w:val="24"/>
          <w:szCs w:val="24"/>
        </w:rPr>
        <w:t xml:space="preserve">Il sistema deve essere implementato con i massimi livelli di sicurezza, riservatezza, performance e affidabilità, e dovrà consentire l’archiviazione e la gestione di differenti formati di dati, anche multimediali, a supporto degli iter processuali. </w:t>
      </w:r>
    </w:p>
    <w:p w14:paraId="7BEB26F6" w14:textId="77777777" w:rsidR="008D3929" w:rsidRDefault="008D3929" w:rsidP="008D3929">
      <w:pPr>
        <w:spacing w:before="120" w:after="120"/>
        <w:ind w:left="360" w:right="6"/>
        <w:jc w:val="both"/>
        <w:rPr>
          <w:i/>
          <w:iCs/>
          <w:sz w:val="24"/>
          <w:szCs w:val="24"/>
        </w:rPr>
      </w:pPr>
      <w:r w:rsidRPr="00E40116">
        <w:rPr>
          <w:i/>
          <w:iCs/>
          <w:sz w:val="24"/>
          <w:szCs w:val="24"/>
        </w:rPr>
        <w:t>A tal fine, è necessario prevedere sia basi di dati relazionali di classe Enterprise sia una piattaforma software di gestione documentale (in termini di infrastruttura supportata e utenti gestiti), assicurando un’alta disponibilità dei sistemi informatici di gestione documentale, garantendo elevati standard di sicurezza e robustezza, elevati livelli di servizio e continuità operativa</w:t>
      </w:r>
      <w:r>
        <w:rPr>
          <w:i/>
          <w:iCs/>
          <w:sz w:val="24"/>
          <w:szCs w:val="24"/>
        </w:rPr>
        <w:t>.</w:t>
      </w:r>
    </w:p>
    <w:p w14:paraId="2DD83607" w14:textId="7A674318" w:rsidR="00BE1065" w:rsidRDefault="008D3929" w:rsidP="008D3929">
      <w:pPr>
        <w:spacing w:before="120" w:after="120"/>
        <w:ind w:left="360" w:right="6"/>
        <w:jc w:val="both"/>
        <w:rPr>
          <w:i/>
          <w:iCs/>
          <w:sz w:val="24"/>
          <w:szCs w:val="24"/>
        </w:rPr>
      </w:pPr>
      <w:r>
        <w:rPr>
          <w:i/>
          <w:iCs/>
          <w:sz w:val="24"/>
          <w:szCs w:val="24"/>
        </w:rPr>
        <w:t xml:space="preserve">Il </w:t>
      </w:r>
      <w:r w:rsidRPr="008D3929">
        <w:rPr>
          <w:i/>
          <w:iCs/>
          <w:sz w:val="24"/>
          <w:szCs w:val="24"/>
        </w:rPr>
        <w:t xml:space="preserve">progetto </w:t>
      </w:r>
      <w:proofErr w:type="spellStart"/>
      <w:r w:rsidRPr="008D3929">
        <w:rPr>
          <w:i/>
          <w:iCs/>
          <w:sz w:val="24"/>
          <w:szCs w:val="24"/>
        </w:rPr>
        <w:t>DataLake</w:t>
      </w:r>
      <w:proofErr w:type="spellEnd"/>
      <w:r>
        <w:rPr>
          <w:i/>
          <w:iCs/>
          <w:sz w:val="24"/>
          <w:szCs w:val="24"/>
        </w:rPr>
        <w:t xml:space="preserve"> prevede la realizzazione di un sistema di statistica avanzata che consenta la predisposizione, la gestione e il mantenimento di un numero sempre maggiore di report provenienti dalle diverse aree (Civile, Penale, Amministrativa), con dati strutturati e non strutturati provenienti quindi da diverse fonti. Tale sistema deve esser supportato da diversi </w:t>
      </w:r>
      <w:r>
        <w:rPr>
          <w:i/>
          <w:iCs/>
          <w:sz w:val="24"/>
          <w:szCs w:val="24"/>
        </w:rPr>
        <w:lastRenderedPageBreak/>
        <w:t>Data Mart dipartimentali su cui poter effettuare elaborazione di dati e analisi di business intelligence, deve costituire un gestore sicuro dei documenti e delle informazioni non strutturate, compresi anche gli elementi multimediali, con un elevato grado di sicurezza e riservatezza delle informazioni, e deve consentire di concentrare, razionalizzare e potenziare tutte le esigenze di analisi, attuali e future.</w:t>
      </w:r>
    </w:p>
    <w:p w14:paraId="417A52CF" w14:textId="77777777" w:rsidR="008D3929" w:rsidRPr="00C754F5" w:rsidRDefault="008D3929" w:rsidP="008D3929">
      <w:pPr>
        <w:spacing w:before="120" w:after="120"/>
        <w:ind w:left="360" w:right="6"/>
        <w:jc w:val="both"/>
        <w:rPr>
          <w:rFonts w:ascii="Calibri" w:hAnsi="Calibri" w:cs="Calibri"/>
          <w:i/>
          <w:iCs/>
        </w:rPr>
      </w:pPr>
    </w:p>
    <w:p w14:paraId="320F40B7" w14:textId="6FDAE0D9" w:rsidR="005F5034" w:rsidRDefault="002F7EE0" w:rsidP="00A850B4">
      <w:pPr>
        <w:pStyle w:val="Heading2"/>
        <w:spacing w:after="240"/>
        <w:jc w:val="both"/>
      </w:pPr>
      <w:bookmarkStart w:id="5" w:name="_Toc177385155"/>
      <w:r w:rsidRPr="00703853">
        <w:t>B</w:t>
      </w:r>
      <w:r w:rsidRPr="004A464B">
        <w:t>REVE DESCRIZIONE ATTIVITÀ DI MONITORAGGIO SVOLTE</w:t>
      </w:r>
      <w:bookmarkEnd w:id="5"/>
    </w:p>
    <w:p w14:paraId="3AF0E81B" w14:textId="1A7B420E" w:rsidR="00AB3D00" w:rsidRPr="00903BCA" w:rsidRDefault="007F2A79" w:rsidP="00A850B4">
      <w:pPr>
        <w:pStyle w:val="pf0"/>
        <w:spacing w:before="0" w:beforeAutospacing="0"/>
        <w:jc w:val="both"/>
        <w:rPr>
          <w:i/>
          <w:iCs/>
          <w:lang w:val="it-IT"/>
        </w:rPr>
      </w:pPr>
      <w:r>
        <w:rPr>
          <w:i/>
          <w:iCs/>
          <w:lang w:val="it-IT"/>
        </w:rPr>
        <w:t>Le attività di monitoraggio sono consistite in una verifica di conformità atta a verificare la disponibilità delle licenze oggetto del contratto</w:t>
      </w:r>
      <w:r w:rsidR="00903BCA">
        <w:rPr>
          <w:i/>
          <w:iCs/>
          <w:lang w:val="it-IT"/>
        </w:rPr>
        <w:t>.</w:t>
      </w:r>
    </w:p>
    <w:p w14:paraId="4C497FA1" w14:textId="32A9D629" w:rsidR="00840253" w:rsidRDefault="002F7EE0" w:rsidP="00A072C6">
      <w:pPr>
        <w:pStyle w:val="Heading1"/>
        <w:spacing w:before="0" w:after="240"/>
        <w:ind w:left="431" w:hanging="431"/>
        <w:jc w:val="both"/>
      </w:pPr>
      <w:bookmarkStart w:id="6" w:name="_Toc177385156"/>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6"/>
    </w:p>
    <w:p w14:paraId="3889A1E9" w14:textId="6932F0DE" w:rsidR="00840253" w:rsidRPr="00A072C6" w:rsidRDefault="00903BCA" w:rsidP="00A072C6">
      <w:pPr>
        <w:pStyle w:val="pf0"/>
        <w:jc w:val="both"/>
        <w:rPr>
          <w:i/>
          <w:iCs/>
          <w:lang w:val="it-IT"/>
        </w:rPr>
      </w:pPr>
      <w:r>
        <w:rPr>
          <w:i/>
          <w:iCs/>
          <w:lang w:val="it-IT"/>
        </w:rPr>
        <w:t>N/A</w:t>
      </w:r>
      <w:r w:rsidR="00B5555E">
        <w:rPr>
          <w:i/>
          <w:iCs/>
          <w:lang w:val="it-IT"/>
        </w:rPr>
        <w:t>.</w:t>
      </w:r>
      <w:r w:rsidR="005C3279" w:rsidRPr="00087E49">
        <w:rPr>
          <w:i/>
          <w:iCs/>
          <w:lang w:val="it-IT"/>
        </w:rPr>
        <w:t xml:space="preserve"> </w:t>
      </w:r>
    </w:p>
    <w:p w14:paraId="37DF9EEA" w14:textId="2420C5B0" w:rsidR="000944A7" w:rsidRPr="001F73A0" w:rsidRDefault="002F7EE0" w:rsidP="00A072C6">
      <w:pPr>
        <w:pStyle w:val="Heading1"/>
        <w:spacing w:before="0" w:after="240"/>
        <w:ind w:left="431" w:hanging="431"/>
        <w:jc w:val="both"/>
      </w:pPr>
      <w:bookmarkStart w:id="7" w:name="_Toc177385157"/>
      <w:r w:rsidRPr="00703853">
        <w:t>METODOLOGIA</w:t>
      </w:r>
      <w:r w:rsidRPr="00703853">
        <w:rPr>
          <w:spacing w:val="-5"/>
        </w:rPr>
        <w:t xml:space="preserve"> </w:t>
      </w:r>
      <w:r w:rsidRPr="00703853">
        <w:t>DI</w:t>
      </w:r>
      <w:r w:rsidRPr="00703853">
        <w:rPr>
          <w:spacing w:val="-3"/>
        </w:rPr>
        <w:t xml:space="preserve"> </w:t>
      </w:r>
      <w:r w:rsidRPr="00703853">
        <w:t>ANALISI</w:t>
      </w:r>
      <w:bookmarkEnd w:id="7"/>
    </w:p>
    <w:p w14:paraId="4D1E565D" w14:textId="77777777" w:rsidR="002C2C0A" w:rsidRPr="009133ED" w:rsidRDefault="002C2C0A" w:rsidP="002C2C0A">
      <w:pPr>
        <w:pStyle w:val="BodyText"/>
        <w:spacing w:before="87" w:line="259" w:lineRule="auto"/>
        <w:ind w:hanging="11"/>
        <w:jc w:val="both"/>
        <w:rPr>
          <w:i/>
          <w:iCs/>
        </w:rPr>
      </w:pPr>
      <w:r>
        <w:rPr>
          <w:i/>
          <w:iCs/>
        </w:rPr>
        <w:t>Il contratto in oggetto risulta essere essenziale per la realizzazione della c</w:t>
      </w:r>
      <w:r w:rsidRPr="00821567">
        <w:rPr>
          <w:i/>
          <w:iCs/>
        </w:rPr>
        <w:t>ontinuità operativa dei sistemi</w:t>
      </w:r>
      <w:r>
        <w:rPr>
          <w:i/>
          <w:iCs/>
        </w:rPr>
        <w:t>.</w:t>
      </w:r>
    </w:p>
    <w:p w14:paraId="5A6F0CD9" w14:textId="5BEA0E60" w:rsidR="00856D81" w:rsidRDefault="002C2C0A" w:rsidP="002C2C0A">
      <w:pPr>
        <w:pStyle w:val="BodyText"/>
        <w:spacing w:before="87" w:after="240" w:line="259" w:lineRule="auto"/>
        <w:ind w:hanging="11"/>
        <w:jc w:val="both"/>
        <w:rPr>
          <w:i/>
          <w:iCs/>
        </w:rPr>
      </w:pPr>
      <w:bookmarkStart w:id="8" w:name="_Hlk130994056"/>
      <w:r>
        <w:rPr>
          <w:i/>
          <w:iCs/>
        </w:rPr>
        <w:t>I principali indicatori utilizzati per il monitoraggio e l’analisi dell’andamento del contratto sono riportati seguito.</w:t>
      </w:r>
    </w:p>
    <w:tbl>
      <w:tblPr>
        <w:tblStyle w:val="TableGrid"/>
        <w:tblW w:w="0" w:type="auto"/>
        <w:tblLook w:val="04A0" w:firstRow="1" w:lastRow="0" w:firstColumn="1" w:lastColumn="0" w:noHBand="0" w:noVBand="1"/>
      </w:tblPr>
      <w:tblGrid>
        <w:gridCol w:w="2689"/>
        <w:gridCol w:w="6694"/>
      </w:tblGrid>
      <w:tr w:rsidR="00BC2E86" w14:paraId="563E7133" w14:textId="71087D03" w:rsidTr="6D1CE62D">
        <w:tc>
          <w:tcPr>
            <w:tcW w:w="2689" w:type="dxa"/>
            <w:shd w:val="clear" w:color="auto" w:fill="C6D9F1" w:themeFill="text2" w:themeFillTint="33"/>
            <w:vAlign w:val="center"/>
          </w:tcPr>
          <w:bookmarkEnd w:id="8"/>
          <w:p w14:paraId="1114639E" w14:textId="3447F55F" w:rsidR="00BC2E86" w:rsidRPr="00087E49" w:rsidRDefault="00BC2E86" w:rsidP="002C2C0A">
            <w:pPr>
              <w:pStyle w:val="BodyText"/>
              <w:spacing w:before="87" w:line="259" w:lineRule="auto"/>
              <w:rPr>
                <w:b/>
                <w:bCs/>
                <w:i/>
                <w:iCs/>
              </w:rPr>
            </w:pPr>
            <w:r w:rsidRPr="00087E49">
              <w:rPr>
                <w:b/>
                <w:bCs/>
                <w:i/>
                <w:iCs/>
              </w:rPr>
              <w:t>Servizio Monitorato</w:t>
            </w:r>
          </w:p>
        </w:tc>
        <w:tc>
          <w:tcPr>
            <w:tcW w:w="6694" w:type="dxa"/>
            <w:shd w:val="clear" w:color="auto" w:fill="C6D9F1" w:themeFill="text2" w:themeFillTint="33"/>
            <w:vAlign w:val="center"/>
          </w:tcPr>
          <w:p w14:paraId="6DB0D492" w14:textId="5B5141B4" w:rsidR="00BC2E86" w:rsidRPr="00087E49" w:rsidRDefault="00632AEE" w:rsidP="002C2C0A">
            <w:pPr>
              <w:pStyle w:val="BodyText"/>
              <w:spacing w:before="87" w:line="259" w:lineRule="auto"/>
              <w:rPr>
                <w:b/>
                <w:bCs/>
                <w:i/>
                <w:iCs/>
              </w:rPr>
            </w:pPr>
            <w:r w:rsidRPr="00632AEE">
              <w:rPr>
                <w:b/>
                <w:bCs/>
                <w:i/>
                <w:iCs/>
              </w:rPr>
              <w:t>Descrizione Indicatore</w:t>
            </w:r>
          </w:p>
        </w:tc>
      </w:tr>
      <w:tr w:rsidR="00103060" w14:paraId="7D4FBB34" w14:textId="77777777" w:rsidTr="6D1CE62D">
        <w:tc>
          <w:tcPr>
            <w:tcW w:w="2689" w:type="dxa"/>
            <w:vAlign w:val="center"/>
          </w:tcPr>
          <w:p w14:paraId="66ADE49D" w14:textId="1986B1F7" w:rsidR="00103060" w:rsidRPr="002D354A" w:rsidRDefault="00F12181" w:rsidP="6D1CE62D">
            <w:pPr>
              <w:pStyle w:val="BodyText"/>
              <w:spacing w:before="87" w:line="259" w:lineRule="auto"/>
              <w:rPr>
                <w:i/>
                <w:iCs/>
              </w:rPr>
            </w:pPr>
            <w:r>
              <w:rPr>
                <w:rStyle w:val="normaltextrun"/>
                <w:rFonts w:eastAsiaTheme="majorEastAsia"/>
                <w:i/>
                <w:iCs/>
              </w:rPr>
              <w:t>Servizi di consegna e manutenzione dei prodotti software</w:t>
            </w:r>
            <w:r w:rsidRPr="00215A1C">
              <w:rPr>
                <w:rStyle w:val="eop"/>
              </w:rPr>
              <w:t> </w:t>
            </w:r>
          </w:p>
        </w:tc>
        <w:tc>
          <w:tcPr>
            <w:tcW w:w="6694" w:type="dxa"/>
            <w:vAlign w:val="center"/>
          </w:tcPr>
          <w:p w14:paraId="359B4184" w14:textId="77777777" w:rsidR="00353B68" w:rsidRPr="002C23E6" w:rsidRDefault="00353B68" w:rsidP="00353B68">
            <w:pPr>
              <w:pStyle w:val="paragraph"/>
              <w:numPr>
                <w:ilvl w:val="0"/>
                <w:numId w:val="7"/>
              </w:numPr>
              <w:spacing w:before="0" w:beforeAutospacing="0" w:after="0" w:afterAutospacing="0"/>
              <w:textAlignment w:val="baseline"/>
              <w:rPr>
                <w:lang w:val="it-IT"/>
              </w:rPr>
            </w:pPr>
            <w:r w:rsidRPr="006D3916">
              <w:rPr>
                <w:rStyle w:val="normaltextrun"/>
                <w:rFonts w:eastAsiaTheme="majorEastAsia"/>
                <w:i/>
                <w:iCs/>
                <w:lang w:val="it-IT"/>
              </w:rPr>
              <w:t>RTCCASO – Rispetto dei tempi contrattuali di consegna (per singolo ordine)</w:t>
            </w:r>
            <w:r w:rsidRPr="002C23E6">
              <w:rPr>
                <w:rStyle w:val="eop"/>
                <w:lang w:val="it-IT"/>
              </w:rPr>
              <w:t> </w:t>
            </w:r>
          </w:p>
          <w:p w14:paraId="22D37D35" w14:textId="77777777" w:rsidR="00353B68" w:rsidRPr="00353B68" w:rsidRDefault="00353B68" w:rsidP="00353B68">
            <w:pPr>
              <w:pStyle w:val="paragraph"/>
              <w:numPr>
                <w:ilvl w:val="0"/>
                <w:numId w:val="7"/>
              </w:numPr>
              <w:spacing w:before="0" w:beforeAutospacing="0" w:after="0" w:afterAutospacing="0"/>
              <w:textAlignment w:val="baseline"/>
              <w:rPr>
                <w:rStyle w:val="eop"/>
                <w:i/>
                <w:iCs/>
              </w:rPr>
            </w:pPr>
            <w:r>
              <w:rPr>
                <w:rStyle w:val="normaltextrun"/>
                <w:rFonts w:eastAsiaTheme="majorEastAsia"/>
                <w:i/>
                <w:iCs/>
              </w:rPr>
              <w:t xml:space="preserve">COV – </w:t>
            </w:r>
            <w:proofErr w:type="spellStart"/>
            <w:r>
              <w:rPr>
                <w:rStyle w:val="normaltextrun"/>
                <w:rFonts w:eastAsiaTheme="majorEastAsia"/>
                <w:i/>
                <w:iCs/>
              </w:rPr>
              <w:t>Conformità</w:t>
            </w:r>
            <w:proofErr w:type="spellEnd"/>
            <w:r>
              <w:rPr>
                <w:rStyle w:val="normaltextrun"/>
                <w:rFonts w:eastAsiaTheme="majorEastAsia"/>
                <w:i/>
                <w:iCs/>
              </w:rPr>
              <w:t xml:space="preserve"> </w:t>
            </w:r>
            <w:proofErr w:type="spellStart"/>
            <w:r>
              <w:rPr>
                <w:rStyle w:val="normaltextrun"/>
                <w:rFonts w:eastAsiaTheme="majorEastAsia"/>
                <w:i/>
                <w:iCs/>
              </w:rPr>
              <w:t>degli</w:t>
            </w:r>
            <w:proofErr w:type="spellEnd"/>
            <w:r>
              <w:rPr>
                <w:rStyle w:val="normaltextrun"/>
                <w:rFonts w:eastAsiaTheme="majorEastAsia"/>
                <w:i/>
                <w:iCs/>
              </w:rPr>
              <w:t xml:space="preserve"> </w:t>
            </w:r>
            <w:proofErr w:type="spellStart"/>
            <w:r>
              <w:rPr>
                <w:rStyle w:val="normaltextrun"/>
                <w:rFonts w:eastAsiaTheme="majorEastAsia"/>
                <w:i/>
                <w:iCs/>
              </w:rPr>
              <w:t>ordinativi</w:t>
            </w:r>
            <w:proofErr w:type="spellEnd"/>
            <w:r>
              <w:rPr>
                <w:rStyle w:val="normaltextrun"/>
                <w:rFonts w:eastAsiaTheme="majorEastAsia"/>
                <w:i/>
                <w:iCs/>
              </w:rPr>
              <w:t xml:space="preserve"> </w:t>
            </w:r>
            <w:proofErr w:type="spellStart"/>
            <w:r>
              <w:rPr>
                <w:rStyle w:val="normaltextrun"/>
                <w:rFonts w:eastAsiaTheme="majorEastAsia"/>
                <w:i/>
                <w:iCs/>
              </w:rPr>
              <w:t>verificati</w:t>
            </w:r>
            <w:proofErr w:type="spellEnd"/>
            <w:r>
              <w:rPr>
                <w:rStyle w:val="eop"/>
              </w:rPr>
              <w:t> </w:t>
            </w:r>
          </w:p>
          <w:p w14:paraId="38284E47" w14:textId="5752E978" w:rsidR="002C2C0A" w:rsidRPr="006D3916" w:rsidRDefault="00353B68" w:rsidP="00353B68">
            <w:pPr>
              <w:pStyle w:val="paragraph"/>
              <w:numPr>
                <w:ilvl w:val="0"/>
                <w:numId w:val="7"/>
              </w:numPr>
              <w:spacing w:before="0" w:beforeAutospacing="0" w:after="0" w:afterAutospacing="0"/>
              <w:textAlignment w:val="baseline"/>
              <w:rPr>
                <w:i/>
                <w:iCs/>
                <w:lang w:val="it-IT"/>
              </w:rPr>
            </w:pPr>
            <w:r w:rsidRPr="006D3916">
              <w:rPr>
                <w:rStyle w:val="normaltextrun"/>
                <w:rFonts w:eastAsiaTheme="majorEastAsia"/>
                <w:i/>
                <w:iCs/>
                <w:lang w:val="it-IT"/>
              </w:rPr>
              <w:t>RTCVC – Rispetto dei tempi contrattuali di consegna dei prodotti oggetto di verifica negativa</w:t>
            </w:r>
            <w:r w:rsidRPr="002C23E6">
              <w:rPr>
                <w:rStyle w:val="eop"/>
                <w:lang w:val="it-IT"/>
              </w:rPr>
              <w:t> </w:t>
            </w:r>
          </w:p>
        </w:tc>
      </w:tr>
      <w:tr w:rsidR="00103060" w14:paraId="1CBFBACC" w14:textId="08CF845B" w:rsidTr="6D1CE62D">
        <w:tc>
          <w:tcPr>
            <w:tcW w:w="2689" w:type="dxa"/>
            <w:vAlign w:val="center"/>
          </w:tcPr>
          <w:p w14:paraId="34899256" w14:textId="3929B786" w:rsidR="00103060" w:rsidRDefault="0098539B" w:rsidP="6D1CE62D">
            <w:pPr>
              <w:pStyle w:val="BodyText"/>
              <w:spacing w:before="87" w:line="259" w:lineRule="auto"/>
              <w:rPr>
                <w:i/>
                <w:iCs/>
              </w:rPr>
            </w:pPr>
            <w:r>
              <w:rPr>
                <w:rStyle w:val="normaltextrun"/>
                <w:rFonts w:eastAsiaTheme="majorEastAsia"/>
                <w:i/>
                <w:iCs/>
              </w:rPr>
              <w:t>Servizio di Contact Center</w:t>
            </w:r>
            <w:r>
              <w:rPr>
                <w:rStyle w:val="eop"/>
              </w:rPr>
              <w:t> </w:t>
            </w:r>
          </w:p>
        </w:tc>
        <w:tc>
          <w:tcPr>
            <w:tcW w:w="6694" w:type="dxa"/>
            <w:vAlign w:val="center"/>
          </w:tcPr>
          <w:p w14:paraId="63B03D01" w14:textId="77777777" w:rsidR="00554A96" w:rsidRDefault="00554A96" w:rsidP="00554A96">
            <w:pPr>
              <w:pStyle w:val="paragraph"/>
              <w:numPr>
                <w:ilvl w:val="0"/>
                <w:numId w:val="7"/>
              </w:numPr>
              <w:spacing w:before="0" w:beforeAutospacing="0" w:after="0" w:afterAutospacing="0"/>
              <w:textAlignment w:val="baseline"/>
            </w:pPr>
            <w:proofErr w:type="spellStart"/>
            <w:r>
              <w:rPr>
                <w:rStyle w:val="normaltextrun"/>
                <w:rFonts w:eastAsiaTheme="majorEastAsia"/>
                <w:i/>
                <w:iCs/>
              </w:rPr>
              <w:t>Disponibilità</w:t>
            </w:r>
            <w:proofErr w:type="spellEnd"/>
            <w:r>
              <w:rPr>
                <w:rStyle w:val="normaltextrun"/>
                <w:rFonts w:eastAsiaTheme="majorEastAsia"/>
                <w:i/>
                <w:iCs/>
              </w:rPr>
              <w:t xml:space="preserve"> del </w:t>
            </w:r>
            <w:proofErr w:type="spellStart"/>
            <w:r>
              <w:rPr>
                <w:rStyle w:val="normaltextrun"/>
                <w:rFonts w:eastAsiaTheme="majorEastAsia"/>
                <w:i/>
                <w:iCs/>
              </w:rPr>
              <w:t>servizio</w:t>
            </w:r>
            <w:proofErr w:type="spellEnd"/>
            <w:r>
              <w:rPr>
                <w:rStyle w:val="eop"/>
              </w:rPr>
              <w:t> </w:t>
            </w:r>
          </w:p>
          <w:p w14:paraId="1C151831" w14:textId="77777777" w:rsidR="00554A96" w:rsidRPr="006D3916" w:rsidRDefault="00554A96" w:rsidP="00554A96">
            <w:pPr>
              <w:pStyle w:val="paragraph"/>
              <w:numPr>
                <w:ilvl w:val="0"/>
                <w:numId w:val="7"/>
              </w:numPr>
              <w:spacing w:before="0" w:beforeAutospacing="0" w:after="0" w:afterAutospacing="0"/>
              <w:textAlignment w:val="baseline"/>
              <w:rPr>
                <w:rStyle w:val="normaltextrun"/>
                <w:i/>
                <w:iCs/>
                <w:lang w:val="it-IT"/>
              </w:rPr>
            </w:pPr>
            <w:r w:rsidRPr="006D3916">
              <w:rPr>
                <w:rStyle w:val="normaltextrun"/>
                <w:rFonts w:eastAsiaTheme="majorEastAsia"/>
                <w:i/>
                <w:iCs/>
                <w:lang w:val="it-IT"/>
              </w:rPr>
              <w:t>TRCT – Tempestività di risposta alle chiamate telefoniche</w:t>
            </w:r>
          </w:p>
          <w:p w14:paraId="1C1554CD" w14:textId="3501AB4A" w:rsidR="002C2C0A" w:rsidRDefault="00554A96" w:rsidP="00554A96">
            <w:pPr>
              <w:pStyle w:val="paragraph"/>
              <w:numPr>
                <w:ilvl w:val="0"/>
                <w:numId w:val="7"/>
              </w:numPr>
              <w:spacing w:before="0" w:beforeAutospacing="0" w:after="0" w:afterAutospacing="0"/>
              <w:textAlignment w:val="baseline"/>
              <w:rPr>
                <w:i/>
                <w:iCs/>
              </w:rPr>
            </w:pPr>
            <w:r>
              <w:rPr>
                <w:rStyle w:val="normaltextrun"/>
                <w:rFonts w:eastAsiaTheme="majorEastAsia"/>
                <w:i/>
                <w:iCs/>
              </w:rPr>
              <w:t xml:space="preserve">CTP – </w:t>
            </w:r>
            <w:proofErr w:type="spellStart"/>
            <w:r>
              <w:rPr>
                <w:rStyle w:val="normaltextrun"/>
                <w:rFonts w:eastAsiaTheme="majorEastAsia"/>
                <w:i/>
                <w:iCs/>
              </w:rPr>
              <w:t>Chiamate</w:t>
            </w:r>
            <w:proofErr w:type="spellEnd"/>
            <w:r>
              <w:rPr>
                <w:rStyle w:val="normaltextrun"/>
                <w:rFonts w:eastAsiaTheme="majorEastAsia"/>
                <w:i/>
                <w:iCs/>
              </w:rPr>
              <w:t xml:space="preserve"> </w:t>
            </w:r>
            <w:proofErr w:type="spellStart"/>
            <w:r>
              <w:rPr>
                <w:rStyle w:val="normaltextrun"/>
                <w:rFonts w:eastAsiaTheme="majorEastAsia"/>
                <w:i/>
                <w:iCs/>
              </w:rPr>
              <w:t>telefoniche</w:t>
            </w:r>
            <w:proofErr w:type="spellEnd"/>
            <w:r>
              <w:rPr>
                <w:rStyle w:val="normaltextrun"/>
                <w:rFonts w:eastAsiaTheme="majorEastAsia"/>
                <w:i/>
                <w:iCs/>
              </w:rPr>
              <w:t xml:space="preserve"> </w:t>
            </w:r>
            <w:proofErr w:type="spellStart"/>
            <w:r>
              <w:rPr>
                <w:rStyle w:val="normaltextrun"/>
                <w:rFonts w:eastAsiaTheme="majorEastAsia"/>
                <w:i/>
                <w:iCs/>
              </w:rPr>
              <w:t>perdute</w:t>
            </w:r>
            <w:proofErr w:type="spellEnd"/>
          </w:p>
        </w:tc>
      </w:tr>
    </w:tbl>
    <w:p w14:paraId="373FECEF" w14:textId="2FC299AA" w:rsidR="009F71F9" w:rsidRDefault="005C3279" w:rsidP="005906E3">
      <w:pPr>
        <w:pStyle w:val="BodyText"/>
        <w:spacing w:before="87" w:line="259" w:lineRule="auto"/>
        <w:ind w:hanging="11"/>
        <w:jc w:val="both"/>
        <w:rPr>
          <w:i/>
          <w:iCs/>
        </w:rPr>
      </w:pPr>
      <w:r w:rsidRPr="00723647">
        <w:rPr>
          <w:i/>
          <w:iCs/>
        </w:rPr>
        <w:t>Per ulteriori dettagli fare riferimento alla</w:t>
      </w:r>
      <w:r w:rsidR="009F71F9" w:rsidRPr="00723647">
        <w:rPr>
          <w:i/>
          <w:iCs/>
        </w:rPr>
        <w:t xml:space="preserve"> tabella allegata.</w:t>
      </w:r>
    </w:p>
    <w:p w14:paraId="5170EB80" w14:textId="35B94DEA" w:rsidR="00723647" w:rsidRDefault="00723647" w:rsidP="005906E3">
      <w:pPr>
        <w:pStyle w:val="BodyText"/>
        <w:spacing w:before="87" w:line="259" w:lineRule="auto"/>
        <w:ind w:hanging="11"/>
        <w:jc w:val="both"/>
        <w:rPr>
          <w:i/>
          <w:iCs/>
        </w:rPr>
      </w:pPr>
      <w:r>
        <w:rPr>
          <w:i/>
          <w:iCs/>
        </w:rPr>
        <w:object w:dxaOrig="1539" w:dyaOrig="996" w14:anchorId="20EEE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3" o:title=""/>
          </v:shape>
          <o:OLEObject Type="Embed" ProgID="Excel.Sheet.12" ShapeID="_x0000_i1025" DrawAspect="Icon" ObjectID="_1788098341" r:id="rId14"/>
        </w:object>
      </w:r>
    </w:p>
    <w:p w14:paraId="74F076D9" w14:textId="1237EDE3" w:rsidR="00F754FA" w:rsidRPr="00703853" w:rsidRDefault="00F754FA" w:rsidP="007C77A0">
      <w:pPr>
        <w:pStyle w:val="ListParagraph"/>
        <w:tabs>
          <w:tab w:val="left" w:pos="916"/>
        </w:tabs>
        <w:spacing w:before="62" w:after="60"/>
        <w:ind w:left="915" w:firstLine="0"/>
        <w:jc w:val="both"/>
      </w:pPr>
    </w:p>
    <w:p w14:paraId="0CAB3127" w14:textId="77777777" w:rsidR="00897775" w:rsidRPr="00703853" w:rsidRDefault="002F7EE0" w:rsidP="0049704C">
      <w:pPr>
        <w:pStyle w:val="Heading1"/>
        <w:spacing w:before="60"/>
        <w:jc w:val="both"/>
      </w:pPr>
      <w:bookmarkStart w:id="9" w:name="_Toc177385158"/>
      <w:r w:rsidRPr="00703853">
        <w:t>STORIA</w:t>
      </w:r>
      <w:r w:rsidRPr="00703853">
        <w:rPr>
          <w:spacing w:val="-3"/>
        </w:rPr>
        <w:t xml:space="preserve"> </w:t>
      </w:r>
      <w:r w:rsidRPr="00703853">
        <w:t>DEL</w:t>
      </w:r>
      <w:r w:rsidRPr="00703853">
        <w:rPr>
          <w:spacing w:val="-1"/>
        </w:rPr>
        <w:t xml:space="preserve"> </w:t>
      </w:r>
      <w:r w:rsidRPr="00703853">
        <w:t>CONTRATTO</w:t>
      </w:r>
      <w:bookmarkEnd w:id="9"/>
    </w:p>
    <w:p w14:paraId="052D45A0" w14:textId="77777777" w:rsidR="00AD5BDB" w:rsidRDefault="00AD5BDB" w:rsidP="00AD5BDB">
      <w:pPr>
        <w:pStyle w:val="ListParagraph"/>
        <w:numPr>
          <w:ilvl w:val="0"/>
          <w:numId w:val="6"/>
        </w:numPr>
        <w:spacing w:before="120" w:after="120"/>
        <w:ind w:right="6"/>
        <w:contextualSpacing/>
        <w:jc w:val="both"/>
        <w:rPr>
          <w:i/>
          <w:iCs/>
          <w:sz w:val="24"/>
          <w:szCs w:val="24"/>
        </w:rPr>
      </w:pPr>
      <w:r w:rsidRPr="006D0CB5">
        <w:rPr>
          <w:i/>
          <w:iCs/>
          <w:sz w:val="24"/>
          <w:szCs w:val="24"/>
        </w:rPr>
        <w:t>SIA 74.01.A1S.29/16</w:t>
      </w:r>
      <w:r w:rsidRPr="00B514DC">
        <w:rPr>
          <w:i/>
          <w:iCs/>
          <w:sz w:val="24"/>
          <w:szCs w:val="24"/>
        </w:rPr>
        <w:t>, stipulato nel 2016, che prevedeva l’acquisto di prodotti software Oracle per la gestione dei database</w:t>
      </w:r>
      <w:r>
        <w:rPr>
          <w:i/>
          <w:iCs/>
          <w:sz w:val="24"/>
          <w:szCs w:val="24"/>
        </w:rPr>
        <w:t>;</w:t>
      </w:r>
    </w:p>
    <w:p w14:paraId="34D4BCF4" w14:textId="77777777" w:rsidR="00AD5BDB" w:rsidRDefault="00AD5BDB" w:rsidP="00AD5BDB">
      <w:pPr>
        <w:pStyle w:val="ListParagraph"/>
        <w:numPr>
          <w:ilvl w:val="0"/>
          <w:numId w:val="6"/>
        </w:numPr>
        <w:spacing w:before="120" w:after="120"/>
        <w:ind w:right="6"/>
        <w:contextualSpacing/>
        <w:jc w:val="both"/>
        <w:rPr>
          <w:i/>
          <w:iCs/>
          <w:sz w:val="24"/>
          <w:szCs w:val="24"/>
        </w:rPr>
      </w:pPr>
      <w:r w:rsidRPr="009F6118">
        <w:rPr>
          <w:i/>
          <w:iCs/>
          <w:sz w:val="24"/>
          <w:szCs w:val="24"/>
        </w:rPr>
        <w:t>SIA 100.</w:t>
      </w:r>
      <w:proofErr w:type="gramStart"/>
      <w:r w:rsidRPr="009F6118">
        <w:rPr>
          <w:i/>
          <w:iCs/>
          <w:sz w:val="24"/>
          <w:szCs w:val="24"/>
        </w:rPr>
        <w:t>01.EV.S.</w:t>
      </w:r>
      <w:proofErr w:type="gramEnd"/>
      <w:r w:rsidRPr="009F6118">
        <w:rPr>
          <w:i/>
          <w:iCs/>
          <w:sz w:val="24"/>
          <w:szCs w:val="24"/>
        </w:rPr>
        <w:t>05/17</w:t>
      </w:r>
      <w:r w:rsidRPr="000E6306">
        <w:rPr>
          <w:i/>
          <w:iCs/>
          <w:sz w:val="24"/>
          <w:szCs w:val="24"/>
        </w:rPr>
        <w:t xml:space="preserve"> stipulato a Novembre 2017, relativo a prodotti in ambito Big Data;</w:t>
      </w:r>
    </w:p>
    <w:p w14:paraId="6061AE76" w14:textId="77777777" w:rsidR="00AD5BDB" w:rsidRDefault="00AD5BDB" w:rsidP="00AD5BDB">
      <w:pPr>
        <w:pStyle w:val="ListParagraph"/>
        <w:numPr>
          <w:ilvl w:val="0"/>
          <w:numId w:val="6"/>
        </w:numPr>
        <w:spacing w:before="120" w:after="120"/>
        <w:ind w:right="6"/>
        <w:contextualSpacing/>
        <w:jc w:val="both"/>
        <w:rPr>
          <w:i/>
          <w:iCs/>
          <w:sz w:val="24"/>
          <w:szCs w:val="24"/>
        </w:rPr>
      </w:pPr>
      <w:r w:rsidRPr="004E5564">
        <w:rPr>
          <w:i/>
          <w:iCs/>
          <w:sz w:val="24"/>
          <w:szCs w:val="24"/>
        </w:rPr>
        <w:t>SIA 100.</w:t>
      </w:r>
      <w:proofErr w:type="gramStart"/>
      <w:r w:rsidRPr="004E5564">
        <w:rPr>
          <w:i/>
          <w:iCs/>
          <w:sz w:val="24"/>
          <w:szCs w:val="24"/>
        </w:rPr>
        <w:t>01.EV.S.</w:t>
      </w:r>
      <w:proofErr w:type="gramEnd"/>
      <w:r w:rsidRPr="004E5564">
        <w:rPr>
          <w:i/>
          <w:iCs/>
          <w:sz w:val="24"/>
          <w:szCs w:val="24"/>
        </w:rPr>
        <w:t>14/17 e 100.01.EV.S.18/17,</w:t>
      </w:r>
      <w:r w:rsidRPr="000E6306">
        <w:rPr>
          <w:i/>
          <w:iCs/>
          <w:sz w:val="24"/>
          <w:szCs w:val="24"/>
        </w:rPr>
        <w:t xml:space="preserve"> stipulati a dicembre 2017 e gennaio 2018 e relativi alla gestione documentale;</w:t>
      </w:r>
    </w:p>
    <w:p w14:paraId="1E6ECC32" w14:textId="77777777" w:rsidR="00AD5BDB" w:rsidRDefault="00AD5BDB" w:rsidP="00AD5BDB">
      <w:pPr>
        <w:pStyle w:val="ListParagraph"/>
        <w:numPr>
          <w:ilvl w:val="0"/>
          <w:numId w:val="6"/>
        </w:numPr>
        <w:spacing w:before="120" w:after="120"/>
        <w:ind w:right="6"/>
        <w:contextualSpacing/>
        <w:jc w:val="both"/>
        <w:rPr>
          <w:i/>
          <w:iCs/>
          <w:sz w:val="24"/>
          <w:szCs w:val="24"/>
        </w:rPr>
      </w:pPr>
      <w:r w:rsidRPr="00036138">
        <w:rPr>
          <w:i/>
          <w:iCs/>
          <w:sz w:val="24"/>
          <w:szCs w:val="24"/>
        </w:rPr>
        <w:t>SIA 100.2A.</w:t>
      </w:r>
      <w:proofErr w:type="gramStart"/>
      <w:r w:rsidRPr="00036138">
        <w:rPr>
          <w:i/>
          <w:iCs/>
          <w:sz w:val="24"/>
          <w:szCs w:val="24"/>
        </w:rPr>
        <w:t>EV.S</w:t>
      </w:r>
      <w:proofErr w:type="gramEnd"/>
      <w:r w:rsidRPr="00036138">
        <w:rPr>
          <w:i/>
          <w:iCs/>
          <w:sz w:val="24"/>
          <w:szCs w:val="24"/>
        </w:rPr>
        <w:t>05/18,</w:t>
      </w:r>
      <w:r w:rsidRPr="000E6306">
        <w:rPr>
          <w:i/>
          <w:iCs/>
          <w:sz w:val="24"/>
          <w:szCs w:val="24"/>
        </w:rPr>
        <w:t xml:space="preserve"> relativo alla gestione documentale negli archivi riservati per le intercettazioni, concluso a dicembre 2018;</w:t>
      </w:r>
    </w:p>
    <w:p w14:paraId="1B9C6026" w14:textId="77777777" w:rsidR="00AD5BDB" w:rsidRDefault="00AD5BDB" w:rsidP="00AD5BDB">
      <w:pPr>
        <w:pStyle w:val="ListParagraph"/>
        <w:numPr>
          <w:ilvl w:val="0"/>
          <w:numId w:val="6"/>
        </w:numPr>
        <w:spacing w:before="120" w:after="120"/>
        <w:ind w:right="6"/>
        <w:contextualSpacing/>
        <w:jc w:val="both"/>
        <w:rPr>
          <w:i/>
          <w:iCs/>
          <w:sz w:val="24"/>
          <w:szCs w:val="24"/>
        </w:rPr>
      </w:pPr>
      <w:r w:rsidRPr="0037420B">
        <w:rPr>
          <w:i/>
          <w:iCs/>
          <w:sz w:val="24"/>
          <w:szCs w:val="24"/>
        </w:rPr>
        <w:t>SIA 100.</w:t>
      </w:r>
      <w:proofErr w:type="gramStart"/>
      <w:r w:rsidRPr="0037420B">
        <w:rPr>
          <w:i/>
          <w:iCs/>
          <w:sz w:val="24"/>
          <w:szCs w:val="24"/>
        </w:rPr>
        <w:t>02.EV.S.</w:t>
      </w:r>
      <w:proofErr w:type="gramEnd"/>
      <w:r w:rsidRPr="0037420B">
        <w:rPr>
          <w:i/>
          <w:iCs/>
          <w:sz w:val="24"/>
          <w:szCs w:val="24"/>
        </w:rPr>
        <w:t>03/19</w:t>
      </w:r>
      <w:r w:rsidRPr="002E03EE">
        <w:rPr>
          <w:i/>
          <w:iCs/>
          <w:sz w:val="24"/>
          <w:szCs w:val="24"/>
        </w:rPr>
        <w:t xml:space="preserve">, in cui è presente l’accordo di utilizzo illimitato di licenze Oracle (ULA) per i prodotti relativi alla gestione dei database e delle relative principali </w:t>
      </w:r>
      <w:r w:rsidRPr="002E03EE">
        <w:rPr>
          <w:i/>
          <w:iCs/>
          <w:sz w:val="24"/>
          <w:szCs w:val="24"/>
        </w:rPr>
        <w:lastRenderedPageBreak/>
        <w:t xml:space="preserve">funzionalità, e la manutenzione del software biennale, oltre ad una serie di servizi di supporto da parte di personale specializzato Oracle e di corsi di formazione per il personale tecnico dell’Amministrazione; detto contratto si è concluso a </w:t>
      </w:r>
      <w:r>
        <w:rPr>
          <w:i/>
          <w:iCs/>
          <w:sz w:val="24"/>
          <w:szCs w:val="24"/>
        </w:rPr>
        <w:t>d</w:t>
      </w:r>
      <w:r w:rsidRPr="002E03EE">
        <w:rPr>
          <w:i/>
          <w:iCs/>
          <w:sz w:val="24"/>
          <w:szCs w:val="24"/>
        </w:rPr>
        <w:t>icembre 2020;</w:t>
      </w:r>
    </w:p>
    <w:p w14:paraId="791446D4" w14:textId="68C6C32A" w:rsidR="00062274" w:rsidRPr="000A056F" w:rsidRDefault="00AD5BDB" w:rsidP="000A056F">
      <w:pPr>
        <w:pStyle w:val="ListParagraph"/>
        <w:numPr>
          <w:ilvl w:val="0"/>
          <w:numId w:val="6"/>
        </w:numPr>
        <w:spacing w:before="120" w:after="120"/>
        <w:ind w:right="6"/>
        <w:contextualSpacing/>
        <w:jc w:val="both"/>
        <w:rPr>
          <w:i/>
          <w:iCs/>
          <w:sz w:val="24"/>
          <w:szCs w:val="24"/>
        </w:rPr>
      </w:pPr>
      <w:r w:rsidRPr="002C63B9">
        <w:rPr>
          <w:i/>
          <w:iCs/>
          <w:sz w:val="24"/>
          <w:szCs w:val="24"/>
        </w:rPr>
        <w:t>SIA 117.7A.EV.S.1/22</w:t>
      </w:r>
      <w:r w:rsidRPr="002E03EE">
        <w:rPr>
          <w:i/>
          <w:iCs/>
          <w:sz w:val="24"/>
          <w:szCs w:val="24"/>
        </w:rPr>
        <w:t xml:space="preserve">, in cui è presente l’accordo di utilizzo illimitato di licenze Oracle (ULA) per i prodotti relativi alla gestione dei database e delle relative principali funzionalità, la manutenzione </w:t>
      </w:r>
      <w:r>
        <w:rPr>
          <w:i/>
          <w:iCs/>
          <w:sz w:val="24"/>
          <w:szCs w:val="24"/>
        </w:rPr>
        <w:t xml:space="preserve">biennale </w:t>
      </w:r>
      <w:r w:rsidRPr="002E03EE">
        <w:rPr>
          <w:i/>
          <w:iCs/>
          <w:sz w:val="24"/>
          <w:szCs w:val="24"/>
        </w:rPr>
        <w:t>del software, oltre ad una serie di servizi di supporto da parte di personale specializzato Oracle e di corsi di formazione per il personale tecnico dell’Amministrazione</w:t>
      </w:r>
      <w:r>
        <w:rPr>
          <w:i/>
          <w:iCs/>
          <w:sz w:val="24"/>
          <w:szCs w:val="24"/>
        </w:rPr>
        <w:t>; d</w:t>
      </w:r>
      <w:r w:rsidRPr="002E03EE">
        <w:rPr>
          <w:i/>
          <w:iCs/>
          <w:sz w:val="24"/>
          <w:szCs w:val="24"/>
        </w:rPr>
        <w:t xml:space="preserve">etto contratto </w:t>
      </w:r>
      <w:r>
        <w:rPr>
          <w:i/>
          <w:iCs/>
          <w:sz w:val="24"/>
          <w:szCs w:val="24"/>
        </w:rPr>
        <w:t xml:space="preserve">terminerà il 31 dicembre </w:t>
      </w:r>
      <w:r w:rsidRPr="002E03EE">
        <w:rPr>
          <w:i/>
          <w:iCs/>
          <w:sz w:val="24"/>
          <w:szCs w:val="24"/>
        </w:rPr>
        <w:t>2023</w:t>
      </w:r>
      <w:r>
        <w:rPr>
          <w:i/>
          <w:iCs/>
          <w:sz w:val="24"/>
          <w:szCs w:val="24"/>
        </w:rPr>
        <w:t>.</w:t>
      </w:r>
    </w:p>
    <w:p w14:paraId="045B5733" w14:textId="77777777" w:rsidR="0049704C" w:rsidRPr="00087E49" w:rsidRDefault="0049704C" w:rsidP="0049704C">
      <w:pPr>
        <w:pStyle w:val="pf0"/>
        <w:spacing w:before="60" w:beforeAutospacing="0" w:after="0" w:afterAutospacing="0"/>
        <w:jc w:val="both"/>
        <w:rPr>
          <w:i/>
          <w:iCs/>
          <w:lang w:val="it-IT"/>
        </w:rPr>
      </w:pPr>
    </w:p>
    <w:p w14:paraId="6DFDFBDA" w14:textId="5059C9D8" w:rsidR="00EC428C" w:rsidRPr="001F73A0" w:rsidRDefault="002F7EE0" w:rsidP="0049704C">
      <w:pPr>
        <w:pStyle w:val="Heading1"/>
        <w:spacing w:before="60"/>
        <w:jc w:val="both"/>
      </w:pPr>
      <w:bookmarkStart w:id="10" w:name="_Toc177385159"/>
      <w:r w:rsidRPr="00703853">
        <w:t>RISULTATI</w:t>
      </w:r>
      <w:r w:rsidRPr="00703853">
        <w:rPr>
          <w:spacing w:val="-4"/>
        </w:rPr>
        <w:t xml:space="preserve"> </w:t>
      </w:r>
      <w:r w:rsidRPr="00703853">
        <w:t>OTTENUTI</w:t>
      </w:r>
      <w:bookmarkEnd w:id="10"/>
    </w:p>
    <w:p w14:paraId="7F3455C8" w14:textId="413A3E90" w:rsidR="0049704C" w:rsidRDefault="00794DFD" w:rsidP="0049704C">
      <w:pPr>
        <w:pStyle w:val="BodyText"/>
        <w:spacing w:before="60"/>
        <w:jc w:val="both"/>
        <w:rPr>
          <w:i/>
          <w:iCs/>
        </w:rPr>
      </w:pPr>
      <w:r>
        <w:rPr>
          <w:i/>
          <w:iCs/>
        </w:rPr>
        <w:t>Risultati in linea con quanto atteso</w:t>
      </w:r>
      <w:r w:rsidR="00531404">
        <w:rPr>
          <w:i/>
          <w:iCs/>
        </w:rPr>
        <w:t>.</w:t>
      </w:r>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1" w:name="_Toc177385160"/>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1"/>
    </w:p>
    <w:p w14:paraId="29D92FE8" w14:textId="0C0008A9" w:rsidR="00897775" w:rsidRPr="00C26245" w:rsidRDefault="006C7DBA" w:rsidP="006C7DBA">
      <w:pPr>
        <w:pStyle w:val="BodyText"/>
        <w:spacing w:before="60"/>
        <w:jc w:val="both"/>
        <w:rPr>
          <w:i/>
          <w:iCs/>
        </w:rPr>
      </w:pPr>
      <w:r>
        <w:rPr>
          <w:i/>
          <w:iCs/>
        </w:rPr>
        <w:t>Includere nel prossimo contratto solo i componenti software di effettivo utilizzo</w:t>
      </w:r>
      <w:r w:rsidR="00646DB8">
        <w:rPr>
          <w:i/>
          <w:iCs/>
        </w:rPr>
        <w:t>.</w:t>
      </w:r>
    </w:p>
    <w:sectPr w:rsidR="00897775" w:rsidRPr="00C26245" w:rsidSect="00C26245">
      <w:headerReference w:type="default" r:id="rId15"/>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A0EE7" w14:textId="77777777" w:rsidR="00D468DD" w:rsidRDefault="00D468DD">
      <w:r>
        <w:separator/>
      </w:r>
    </w:p>
  </w:endnote>
  <w:endnote w:type="continuationSeparator" w:id="0">
    <w:p w14:paraId="37A8711F" w14:textId="77777777" w:rsidR="00D468DD" w:rsidRDefault="00D468DD">
      <w:r>
        <w:continuationSeparator/>
      </w:r>
    </w:p>
  </w:endnote>
  <w:endnote w:type="continuationNotice" w:id="1">
    <w:p w14:paraId="66F0B33F" w14:textId="77777777" w:rsidR="00D468DD" w:rsidRDefault="00D46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404EB" w14:textId="77777777" w:rsidR="00D468DD" w:rsidRDefault="00D468DD">
      <w:r>
        <w:separator/>
      </w:r>
    </w:p>
  </w:footnote>
  <w:footnote w:type="continuationSeparator" w:id="0">
    <w:p w14:paraId="76691A1A" w14:textId="77777777" w:rsidR="00D468DD" w:rsidRDefault="00D468DD">
      <w:r>
        <w:continuationSeparator/>
      </w:r>
    </w:p>
  </w:footnote>
  <w:footnote w:type="continuationNotice" w:id="1">
    <w:p w14:paraId="659FF3D9" w14:textId="77777777" w:rsidR="00D468DD" w:rsidRDefault="00D468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4AFE1B80" w14:paraId="03262EAB" w14:textId="77777777" w:rsidTr="4AFE1B80">
      <w:trPr>
        <w:trHeight w:val="300"/>
      </w:trPr>
      <w:tc>
        <w:tcPr>
          <w:tcW w:w="3010" w:type="dxa"/>
        </w:tcPr>
        <w:p w14:paraId="51DEB2BA" w14:textId="54BF9E0C" w:rsidR="4AFE1B80" w:rsidRDefault="4AFE1B80" w:rsidP="4AFE1B80">
          <w:pPr>
            <w:pStyle w:val="Header"/>
            <w:ind w:left="-115"/>
          </w:pPr>
        </w:p>
      </w:tc>
      <w:tc>
        <w:tcPr>
          <w:tcW w:w="3010" w:type="dxa"/>
        </w:tcPr>
        <w:p w14:paraId="5EE269E6" w14:textId="65351A85" w:rsidR="4AFE1B80" w:rsidRDefault="4AFE1B80" w:rsidP="4AFE1B80">
          <w:pPr>
            <w:pStyle w:val="Header"/>
            <w:jc w:val="center"/>
          </w:pPr>
        </w:p>
      </w:tc>
      <w:tc>
        <w:tcPr>
          <w:tcW w:w="3010" w:type="dxa"/>
        </w:tcPr>
        <w:p w14:paraId="247E77E2" w14:textId="4A2C7CBF" w:rsidR="4AFE1B80" w:rsidRDefault="4AFE1B80" w:rsidP="4AFE1B80">
          <w:pPr>
            <w:pStyle w:val="Header"/>
            <w:ind w:right="-115"/>
            <w:jc w:val="right"/>
          </w:pPr>
        </w:p>
      </w:tc>
    </w:tr>
  </w:tbl>
  <w:p w14:paraId="5607C7E5" w14:textId="23AEFB37" w:rsidR="4AFE1B80" w:rsidRDefault="4AFE1B80" w:rsidP="4AFE1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0"/>
      <w:gridCol w:w="3130"/>
      <w:gridCol w:w="3130"/>
    </w:tblGrid>
    <w:tr w:rsidR="4AFE1B80" w14:paraId="7990D07F" w14:textId="77777777" w:rsidTr="4AFE1B80">
      <w:trPr>
        <w:trHeight w:val="300"/>
      </w:trPr>
      <w:tc>
        <w:tcPr>
          <w:tcW w:w="3130" w:type="dxa"/>
        </w:tcPr>
        <w:p w14:paraId="68AC21EA" w14:textId="2F61CE7D" w:rsidR="4AFE1B80" w:rsidRDefault="4AFE1B80" w:rsidP="4AFE1B80">
          <w:pPr>
            <w:pStyle w:val="Header"/>
            <w:ind w:left="-115"/>
          </w:pPr>
        </w:p>
      </w:tc>
      <w:tc>
        <w:tcPr>
          <w:tcW w:w="3130" w:type="dxa"/>
        </w:tcPr>
        <w:p w14:paraId="63338151" w14:textId="72A692EA" w:rsidR="4AFE1B80" w:rsidRDefault="4AFE1B80" w:rsidP="4AFE1B80">
          <w:pPr>
            <w:pStyle w:val="Header"/>
            <w:jc w:val="center"/>
          </w:pPr>
        </w:p>
      </w:tc>
      <w:tc>
        <w:tcPr>
          <w:tcW w:w="3130" w:type="dxa"/>
        </w:tcPr>
        <w:p w14:paraId="024F6127" w14:textId="7CF47C3A" w:rsidR="4AFE1B80" w:rsidRDefault="4AFE1B80" w:rsidP="4AFE1B80">
          <w:pPr>
            <w:pStyle w:val="Header"/>
            <w:ind w:right="-115"/>
            <w:jc w:val="right"/>
          </w:pPr>
        </w:p>
      </w:tc>
    </w:tr>
  </w:tbl>
  <w:p w14:paraId="32A1E586" w14:textId="47118CF2" w:rsidR="4AFE1B80" w:rsidRDefault="4AFE1B80" w:rsidP="4AFE1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B143B"/>
    <w:multiLevelType w:val="hybridMultilevel"/>
    <w:tmpl w:val="B7CC9A48"/>
    <w:lvl w:ilvl="0" w:tplc="34A4EEA8">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B23BFA"/>
    <w:multiLevelType w:val="hybridMultilevel"/>
    <w:tmpl w:val="348C34BA"/>
    <w:lvl w:ilvl="0" w:tplc="34A4EEA8">
      <w:numFmt w:val="bullet"/>
      <w:lvlText w:val="-"/>
      <w:lvlJc w:val="left"/>
      <w:pPr>
        <w:ind w:left="1077" w:hanging="360"/>
      </w:pPr>
      <w:rPr>
        <w:rFonts w:ascii="Times New Roman" w:eastAsia="Times New Roman" w:hAnsi="Times New Roman" w:cs="Times New Roman"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B11654"/>
    <w:multiLevelType w:val="hybridMultilevel"/>
    <w:tmpl w:val="AD38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57603A9"/>
    <w:multiLevelType w:val="hybridMultilevel"/>
    <w:tmpl w:val="517EA8B2"/>
    <w:lvl w:ilvl="0" w:tplc="34A4EEA8">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66213904">
    <w:abstractNumId w:val="6"/>
  </w:num>
  <w:num w:numId="2" w16cid:durableId="199586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4"/>
  </w:num>
  <w:num w:numId="4" w16cid:durableId="1945528922">
    <w:abstractNumId w:val="2"/>
  </w:num>
  <w:num w:numId="5" w16cid:durableId="696739290">
    <w:abstractNumId w:val="1"/>
  </w:num>
  <w:num w:numId="6" w16cid:durableId="602999145">
    <w:abstractNumId w:val="0"/>
  </w:num>
  <w:num w:numId="7" w16cid:durableId="599993916">
    <w:abstractNumId w:val="5"/>
  </w:num>
  <w:num w:numId="8" w16cid:durableId="322509621">
    <w:abstractNumId w:val="7"/>
  </w:num>
  <w:num w:numId="9" w16cid:durableId="34420895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7AFA"/>
    <w:rsid w:val="000263FD"/>
    <w:rsid w:val="000268CC"/>
    <w:rsid w:val="0003693B"/>
    <w:rsid w:val="00043E3C"/>
    <w:rsid w:val="00044919"/>
    <w:rsid w:val="00055FCF"/>
    <w:rsid w:val="00062274"/>
    <w:rsid w:val="00063E60"/>
    <w:rsid w:val="00067272"/>
    <w:rsid w:val="00073B72"/>
    <w:rsid w:val="000761AA"/>
    <w:rsid w:val="0007639A"/>
    <w:rsid w:val="00080207"/>
    <w:rsid w:val="000803F4"/>
    <w:rsid w:val="0008574B"/>
    <w:rsid w:val="00086381"/>
    <w:rsid w:val="00087E49"/>
    <w:rsid w:val="000922E8"/>
    <w:rsid w:val="00094024"/>
    <w:rsid w:val="000944A7"/>
    <w:rsid w:val="000964AB"/>
    <w:rsid w:val="000A056F"/>
    <w:rsid w:val="000A0C87"/>
    <w:rsid w:val="000A2A3E"/>
    <w:rsid w:val="000B4BCB"/>
    <w:rsid w:val="000B74F7"/>
    <w:rsid w:val="000C006E"/>
    <w:rsid w:val="000D2369"/>
    <w:rsid w:val="000D6DE7"/>
    <w:rsid w:val="000F2BE7"/>
    <w:rsid w:val="000F348D"/>
    <w:rsid w:val="000F44A5"/>
    <w:rsid w:val="000F53E8"/>
    <w:rsid w:val="000F6B5D"/>
    <w:rsid w:val="00102D11"/>
    <w:rsid w:val="00103060"/>
    <w:rsid w:val="00104A92"/>
    <w:rsid w:val="001113B6"/>
    <w:rsid w:val="00151DD9"/>
    <w:rsid w:val="00152AC0"/>
    <w:rsid w:val="00153EAC"/>
    <w:rsid w:val="001563A1"/>
    <w:rsid w:val="001603F6"/>
    <w:rsid w:val="001647B1"/>
    <w:rsid w:val="00167C77"/>
    <w:rsid w:val="00171743"/>
    <w:rsid w:val="001732E2"/>
    <w:rsid w:val="00176C15"/>
    <w:rsid w:val="0018132D"/>
    <w:rsid w:val="001849CB"/>
    <w:rsid w:val="00185EA4"/>
    <w:rsid w:val="0019427F"/>
    <w:rsid w:val="00197B50"/>
    <w:rsid w:val="001A4495"/>
    <w:rsid w:val="001B1336"/>
    <w:rsid w:val="001B46AE"/>
    <w:rsid w:val="001C3FE7"/>
    <w:rsid w:val="001D6EF1"/>
    <w:rsid w:val="001E0DD9"/>
    <w:rsid w:val="001F73A0"/>
    <w:rsid w:val="00201099"/>
    <w:rsid w:val="00205501"/>
    <w:rsid w:val="00214C3D"/>
    <w:rsid w:val="00217375"/>
    <w:rsid w:val="002178B4"/>
    <w:rsid w:val="00221707"/>
    <w:rsid w:val="00222769"/>
    <w:rsid w:val="00231339"/>
    <w:rsid w:val="002333FF"/>
    <w:rsid w:val="00242C9F"/>
    <w:rsid w:val="00244D42"/>
    <w:rsid w:val="00256FB5"/>
    <w:rsid w:val="002644FD"/>
    <w:rsid w:val="00267886"/>
    <w:rsid w:val="002733F5"/>
    <w:rsid w:val="002801AC"/>
    <w:rsid w:val="0028041C"/>
    <w:rsid w:val="0028233C"/>
    <w:rsid w:val="00282993"/>
    <w:rsid w:val="00285E3A"/>
    <w:rsid w:val="0029222D"/>
    <w:rsid w:val="00292537"/>
    <w:rsid w:val="00292B4E"/>
    <w:rsid w:val="00292D2D"/>
    <w:rsid w:val="002938AA"/>
    <w:rsid w:val="0029530E"/>
    <w:rsid w:val="002A0B70"/>
    <w:rsid w:val="002A1295"/>
    <w:rsid w:val="002A4F38"/>
    <w:rsid w:val="002A6A1D"/>
    <w:rsid w:val="002A7761"/>
    <w:rsid w:val="002B1E76"/>
    <w:rsid w:val="002B48F6"/>
    <w:rsid w:val="002C1938"/>
    <w:rsid w:val="002C2C0A"/>
    <w:rsid w:val="002C58D6"/>
    <w:rsid w:val="002D021F"/>
    <w:rsid w:val="002D354A"/>
    <w:rsid w:val="002D35A4"/>
    <w:rsid w:val="002D3881"/>
    <w:rsid w:val="002E6D77"/>
    <w:rsid w:val="002F0792"/>
    <w:rsid w:val="002F1777"/>
    <w:rsid w:val="002F7EE0"/>
    <w:rsid w:val="003071D0"/>
    <w:rsid w:val="00307C0B"/>
    <w:rsid w:val="00307E58"/>
    <w:rsid w:val="003135E2"/>
    <w:rsid w:val="003138D4"/>
    <w:rsid w:val="0031471E"/>
    <w:rsid w:val="00323368"/>
    <w:rsid w:val="003329D9"/>
    <w:rsid w:val="00335557"/>
    <w:rsid w:val="00337EF4"/>
    <w:rsid w:val="003407D9"/>
    <w:rsid w:val="00342895"/>
    <w:rsid w:val="00345742"/>
    <w:rsid w:val="00353B68"/>
    <w:rsid w:val="00365737"/>
    <w:rsid w:val="003757EA"/>
    <w:rsid w:val="003773CB"/>
    <w:rsid w:val="00390C86"/>
    <w:rsid w:val="003960D0"/>
    <w:rsid w:val="003B5F85"/>
    <w:rsid w:val="003C3D06"/>
    <w:rsid w:val="003C529E"/>
    <w:rsid w:val="003C6C23"/>
    <w:rsid w:val="003D1462"/>
    <w:rsid w:val="003D3248"/>
    <w:rsid w:val="003D5484"/>
    <w:rsid w:val="003E08F2"/>
    <w:rsid w:val="003E225B"/>
    <w:rsid w:val="003E2F1D"/>
    <w:rsid w:val="00400041"/>
    <w:rsid w:val="00405748"/>
    <w:rsid w:val="00405C6F"/>
    <w:rsid w:val="00412B5B"/>
    <w:rsid w:val="00413B0E"/>
    <w:rsid w:val="00437166"/>
    <w:rsid w:val="0045056D"/>
    <w:rsid w:val="00454C0E"/>
    <w:rsid w:val="00456F13"/>
    <w:rsid w:val="00460A82"/>
    <w:rsid w:val="00465E3B"/>
    <w:rsid w:val="004741BA"/>
    <w:rsid w:val="00493B21"/>
    <w:rsid w:val="0049704C"/>
    <w:rsid w:val="004A2E54"/>
    <w:rsid w:val="004A39AD"/>
    <w:rsid w:val="004A464B"/>
    <w:rsid w:val="004E1728"/>
    <w:rsid w:val="004E5841"/>
    <w:rsid w:val="004F2DFF"/>
    <w:rsid w:val="004F7DA5"/>
    <w:rsid w:val="005035AF"/>
    <w:rsid w:val="005175C0"/>
    <w:rsid w:val="005209AB"/>
    <w:rsid w:val="005301F2"/>
    <w:rsid w:val="00531404"/>
    <w:rsid w:val="00554A96"/>
    <w:rsid w:val="00562D9C"/>
    <w:rsid w:val="005659DC"/>
    <w:rsid w:val="00566A4C"/>
    <w:rsid w:val="00566AB9"/>
    <w:rsid w:val="00572ABE"/>
    <w:rsid w:val="00581F86"/>
    <w:rsid w:val="00585A57"/>
    <w:rsid w:val="0058732D"/>
    <w:rsid w:val="005878CA"/>
    <w:rsid w:val="005906E3"/>
    <w:rsid w:val="00593B70"/>
    <w:rsid w:val="00594801"/>
    <w:rsid w:val="005976B3"/>
    <w:rsid w:val="00597ED7"/>
    <w:rsid w:val="005A03D9"/>
    <w:rsid w:val="005B613A"/>
    <w:rsid w:val="005C2F66"/>
    <w:rsid w:val="005C3279"/>
    <w:rsid w:val="005C40FA"/>
    <w:rsid w:val="005C4C12"/>
    <w:rsid w:val="005C77BB"/>
    <w:rsid w:val="005D52C3"/>
    <w:rsid w:val="005F3016"/>
    <w:rsid w:val="005F5034"/>
    <w:rsid w:val="005F54BE"/>
    <w:rsid w:val="006131A4"/>
    <w:rsid w:val="00625714"/>
    <w:rsid w:val="00626106"/>
    <w:rsid w:val="00632AEE"/>
    <w:rsid w:val="00642270"/>
    <w:rsid w:val="0064551B"/>
    <w:rsid w:val="00646DB8"/>
    <w:rsid w:val="006529C4"/>
    <w:rsid w:val="00654913"/>
    <w:rsid w:val="00661EF0"/>
    <w:rsid w:val="00671D90"/>
    <w:rsid w:val="00682DD3"/>
    <w:rsid w:val="00685DC5"/>
    <w:rsid w:val="00687E23"/>
    <w:rsid w:val="006A437B"/>
    <w:rsid w:val="006A7347"/>
    <w:rsid w:val="006C0406"/>
    <w:rsid w:val="006C22E9"/>
    <w:rsid w:val="006C7DBA"/>
    <w:rsid w:val="006D3916"/>
    <w:rsid w:val="006D5B66"/>
    <w:rsid w:val="006D64E9"/>
    <w:rsid w:val="006D6A53"/>
    <w:rsid w:val="00703581"/>
    <w:rsid w:val="00703853"/>
    <w:rsid w:val="007129A9"/>
    <w:rsid w:val="00713223"/>
    <w:rsid w:val="00716938"/>
    <w:rsid w:val="00720F1A"/>
    <w:rsid w:val="00723647"/>
    <w:rsid w:val="00727761"/>
    <w:rsid w:val="00735C36"/>
    <w:rsid w:val="00740744"/>
    <w:rsid w:val="00753F3F"/>
    <w:rsid w:val="007601DC"/>
    <w:rsid w:val="00767A8C"/>
    <w:rsid w:val="00781838"/>
    <w:rsid w:val="007849A2"/>
    <w:rsid w:val="00794DFD"/>
    <w:rsid w:val="007A25D7"/>
    <w:rsid w:val="007C059E"/>
    <w:rsid w:val="007C1217"/>
    <w:rsid w:val="007C63A9"/>
    <w:rsid w:val="007C77A0"/>
    <w:rsid w:val="007D083A"/>
    <w:rsid w:val="007D4AAD"/>
    <w:rsid w:val="007D64BD"/>
    <w:rsid w:val="007D7367"/>
    <w:rsid w:val="007F1F7F"/>
    <w:rsid w:val="007F24F9"/>
    <w:rsid w:val="007F2A79"/>
    <w:rsid w:val="007F507B"/>
    <w:rsid w:val="007F5E8D"/>
    <w:rsid w:val="00804A7C"/>
    <w:rsid w:val="0081797E"/>
    <w:rsid w:val="00821833"/>
    <w:rsid w:val="00840253"/>
    <w:rsid w:val="008438A9"/>
    <w:rsid w:val="00845ADB"/>
    <w:rsid w:val="00856D81"/>
    <w:rsid w:val="0086174D"/>
    <w:rsid w:val="008716A7"/>
    <w:rsid w:val="00883021"/>
    <w:rsid w:val="008842C3"/>
    <w:rsid w:val="0088794C"/>
    <w:rsid w:val="00887A3B"/>
    <w:rsid w:val="00891AA7"/>
    <w:rsid w:val="00897775"/>
    <w:rsid w:val="008A1934"/>
    <w:rsid w:val="008A47AD"/>
    <w:rsid w:val="008B7023"/>
    <w:rsid w:val="008C0069"/>
    <w:rsid w:val="008C1790"/>
    <w:rsid w:val="008D3929"/>
    <w:rsid w:val="008D5D49"/>
    <w:rsid w:val="008E51FD"/>
    <w:rsid w:val="008E75F9"/>
    <w:rsid w:val="008F2F0C"/>
    <w:rsid w:val="00903BCA"/>
    <w:rsid w:val="0091293F"/>
    <w:rsid w:val="009236C0"/>
    <w:rsid w:val="009276E6"/>
    <w:rsid w:val="00930B6A"/>
    <w:rsid w:val="00945444"/>
    <w:rsid w:val="00945614"/>
    <w:rsid w:val="00953C2B"/>
    <w:rsid w:val="009572D8"/>
    <w:rsid w:val="0096389B"/>
    <w:rsid w:val="0096672C"/>
    <w:rsid w:val="00966A90"/>
    <w:rsid w:val="00974C8E"/>
    <w:rsid w:val="00975A3F"/>
    <w:rsid w:val="0098539B"/>
    <w:rsid w:val="00994ABE"/>
    <w:rsid w:val="009A74FA"/>
    <w:rsid w:val="009B1956"/>
    <w:rsid w:val="009B28DD"/>
    <w:rsid w:val="009B3E39"/>
    <w:rsid w:val="009B547D"/>
    <w:rsid w:val="009C3BCE"/>
    <w:rsid w:val="009D7770"/>
    <w:rsid w:val="009E05E1"/>
    <w:rsid w:val="009E21DC"/>
    <w:rsid w:val="009F26C3"/>
    <w:rsid w:val="009F71F9"/>
    <w:rsid w:val="00A035A2"/>
    <w:rsid w:val="00A03BA5"/>
    <w:rsid w:val="00A072C6"/>
    <w:rsid w:val="00A12C1C"/>
    <w:rsid w:val="00A231D0"/>
    <w:rsid w:val="00A23C29"/>
    <w:rsid w:val="00A253E1"/>
    <w:rsid w:val="00A5475A"/>
    <w:rsid w:val="00A55403"/>
    <w:rsid w:val="00A55EE3"/>
    <w:rsid w:val="00A6759F"/>
    <w:rsid w:val="00A806D1"/>
    <w:rsid w:val="00A82BFA"/>
    <w:rsid w:val="00A850B4"/>
    <w:rsid w:val="00A86EC4"/>
    <w:rsid w:val="00A936B8"/>
    <w:rsid w:val="00A965A1"/>
    <w:rsid w:val="00AA2CD3"/>
    <w:rsid w:val="00AA5716"/>
    <w:rsid w:val="00AB3D00"/>
    <w:rsid w:val="00AB6DB3"/>
    <w:rsid w:val="00AD3AEC"/>
    <w:rsid w:val="00AD5BDB"/>
    <w:rsid w:val="00AF50A2"/>
    <w:rsid w:val="00AF5F72"/>
    <w:rsid w:val="00AF7339"/>
    <w:rsid w:val="00B22C57"/>
    <w:rsid w:val="00B23830"/>
    <w:rsid w:val="00B25A04"/>
    <w:rsid w:val="00B32202"/>
    <w:rsid w:val="00B506AD"/>
    <w:rsid w:val="00B51EE3"/>
    <w:rsid w:val="00B5555E"/>
    <w:rsid w:val="00B56ACB"/>
    <w:rsid w:val="00B61EF1"/>
    <w:rsid w:val="00B655ED"/>
    <w:rsid w:val="00B72D59"/>
    <w:rsid w:val="00B84E3B"/>
    <w:rsid w:val="00B9199C"/>
    <w:rsid w:val="00BA26D8"/>
    <w:rsid w:val="00BA39A9"/>
    <w:rsid w:val="00BB0660"/>
    <w:rsid w:val="00BB0A13"/>
    <w:rsid w:val="00BC2B05"/>
    <w:rsid w:val="00BC2E86"/>
    <w:rsid w:val="00BC3BC1"/>
    <w:rsid w:val="00BD2AC1"/>
    <w:rsid w:val="00BD35B8"/>
    <w:rsid w:val="00BD57AE"/>
    <w:rsid w:val="00BE1065"/>
    <w:rsid w:val="00BE1954"/>
    <w:rsid w:val="00BE2028"/>
    <w:rsid w:val="00BE3D87"/>
    <w:rsid w:val="00BE7304"/>
    <w:rsid w:val="00BF5515"/>
    <w:rsid w:val="00BF5F57"/>
    <w:rsid w:val="00C02066"/>
    <w:rsid w:val="00C056FC"/>
    <w:rsid w:val="00C1408E"/>
    <w:rsid w:val="00C16793"/>
    <w:rsid w:val="00C17C7D"/>
    <w:rsid w:val="00C26245"/>
    <w:rsid w:val="00C26381"/>
    <w:rsid w:val="00C300C4"/>
    <w:rsid w:val="00C365EB"/>
    <w:rsid w:val="00C466EA"/>
    <w:rsid w:val="00C565DC"/>
    <w:rsid w:val="00C6451F"/>
    <w:rsid w:val="00C65301"/>
    <w:rsid w:val="00C70F89"/>
    <w:rsid w:val="00C7272A"/>
    <w:rsid w:val="00C72D5E"/>
    <w:rsid w:val="00C72FAF"/>
    <w:rsid w:val="00C754F5"/>
    <w:rsid w:val="00C83672"/>
    <w:rsid w:val="00C903BA"/>
    <w:rsid w:val="00C909E5"/>
    <w:rsid w:val="00C924F3"/>
    <w:rsid w:val="00CD2EB6"/>
    <w:rsid w:val="00CD55C7"/>
    <w:rsid w:val="00CD6488"/>
    <w:rsid w:val="00CE17E0"/>
    <w:rsid w:val="00CE3CA5"/>
    <w:rsid w:val="00CF3669"/>
    <w:rsid w:val="00D05DC9"/>
    <w:rsid w:val="00D0757B"/>
    <w:rsid w:val="00D13F37"/>
    <w:rsid w:val="00D166C9"/>
    <w:rsid w:val="00D23848"/>
    <w:rsid w:val="00D25A0E"/>
    <w:rsid w:val="00D25B89"/>
    <w:rsid w:val="00D30804"/>
    <w:rsid w:val="00D468DD"/>
    <w:rsid w:val="00D4755E"/>
    <w:rsid w:val="00D5128A"/>
    <w:rsid w:val="00D51CC5"/>
    <w:rsid w:val="00D5329B"/>
    <w:rsid w:val="00D5338F"/>
    <w:rsid w:val="00D578D1"/>
    <w:rsid w:val="00D6063F"/>
    <w:rsid w:val="00D7142A"/>
    <w:rsid w:val="00D720E2"/>
    <w:rsid w:val="00D727DA"/>
    <w:rsid w:val="00D83150"/>
    <w:rsid w:val="00DA0EA9"/>
    <w:rsid w:val="00DB05D9"/>
    <w:rsid w:val="00DB3934"/>
    <w:rsid w:val="00DC4B94"/>
    <w:rsid w:val="00DC532C"/>
    <w:rsid w:val="00DD1F98"/>
    <w:rsid w:val="00DE7DDD"/>
    <w:rsid w:val="00DF6C40"/>
    <w:rsid w:val="00E00778"/>
    <w:rsid w:val="00E03E1F"/>
    <w:rsid w:val="00E053B4"/>
    <w:rsid w:val="00E05FD1"/>
    <w:rsid w:val="00E078D0"/>
    <w:rsid w:val="00E07AD7"/>
    <w:rsid w:val="00E12063"/>
    <w:rsid w:val="00E1433D"/>
    <w:rsid w:val="00E15591"/>
    <w:rsid w:val="00E16405"/>
    <w:rsid w:val="00E21809"/>
    <w:rsid w:val="00E251AF"/>
    <w:rsid w:val="00E27404"/>
    <w:rsid w:val="00E27F17"/>
    <w:rsid w:val="00E3053D"/>
    <w:rsid w:val="00E363D4"/>
    <w:rsid w:val="00E42F9C"/>
    <w:rsid w:val="00E442F0"/>
    <w:rsid w:val="00E44312"/>
    <w:rsid w:val="00E44898"/>
    <w:rsid w:val="00E45086"/>
    <w:rsid w:val="00E52BC0"/>
    <w:rsid w:val="00E61106"/>
    <w:rsid w:val="00E7206B"/>
    <w:rsid w:val="00E74866"/>
    <w:rsid w:val="00E948FE"/>
    <w:rsid w:val="00E9627E"/>
    <w:rsid w:val="00EB553A"/>
    <w:rsid w:val="00EC428C"/>
    <w:rsid w:val="00EC7336"/>
    <w:rsid w:val="00ED66DC"/>
    <w:rsid w:val="00EE006E"/>
    <w:rsid w:val="00EF14C1"/>
    <w:rsid w:val="00F00516"/>
    <w:rsid w:val="00F041B2"/>
    <w:rsid w:val="00F04BDB"/>
    <w:rsid w:val="00F04F9F"/>
    <w:rsid w:val="00F0592A"/>
    <w:rsid w:val="00F108C5"/>
    <w:rsid w:val="00F11E6F"/>
    <w:rsid w:val="00F12181"/>
    <w:rsid w:val="00F168F4"/>
    <w:rsid w:val="00F203A1"/>
    <w:rsid w:val="00F2092F"/>
    <w:rsid w:val="00F2591B"/>
    <w:rsid w:val="00F30558"/>
    <w:rsid w:val="00F374A2"/>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03A"/>
    <w:rsid w:val="00FA5B2C"/>
    <w:rsid w:val="00FB04BF"/>
    <w:rsid w:val="00FB1962"/>
    <w:rsid w:val="00FC46A7"/>
    <w:rsid w:val="00FD13EA"/>
    <w:rsid w:val="00FD4C34"/>
    <w:rsid w:val="00FE4683"/>
    <w:rsid w:val="00FE5C44"/>
    <w:rsid w:val="00FF0BDF"/>
    <w:rsid w:val="00FF707D"/>
    <w:rsid w:val="07EEF245"/>
    <w:rsid w:val="1B57C559"/>
    <w:rsid w:val="39C786DB"/>
    <w:rsid w:val="4AFE1B80"/>
    <w:rsid w:val="652B8128"/>
    <w:rsid w:val="6D1CE62D"/>
    <w:rsid w:val="7D1864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8BAEC806-EDA8-48D5-9C81-DE95C2E5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DefaultParagraphFont"/>
    <w:rsid w:val="07EEF245"/>
  </w:style>
  <w:style w:type="paragraph" w:customStyle="1" w:styleId="paragraph">
    <w:name w:val="paragraph"/>
    <w:basedOn w:val="Normal"/>
    <w:rsid w:val="00353B68"/>
    <w:pPr>
      <w:widowControl/>
      <w:autoSpaceDE/>
      <w:autoSpaceDN/>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097D66D4-8D54-4A4C-85A7-579BF469C0ED}"/>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A2B39B36-7E96-414D-8344-2628D25E10ED}">
  <ds:schemaRefs>
    <ds:schemaRef ds:uri="http://purl.org/dc/terms/"/>
    <ds:schemaRef ds:uri="http://www.w3.org/XML/1998/namespace"/>
    <ds:schemaRef ds:uri="http://schemas.microsoft.com/office/infopath/2007/PartnerControls"/>
    <ds:schemaRef ds:uri="http://schemas.openxmlformats.org/package/2006/metadata/core-properties"/>
    <ds:schemaRef ds:uri="http://purl.org/dc/elements/1.1/"/>
    <ds:schemaRef ds:uri="9c7fe4a4-3acc-4647-9186-51d9a22ec576"/>
    <ds:schemaRef ds:uri="http://schemas.microsoft.com/office/2006/documentManagement/types"/>
    <ds:schemaRef ds:uri="c9d1aa21-fbc5-4f22-b0ed-bafbb80072fa"/>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3011</Words>
  <Characters>17163</Characters>
  <Application>Microsoft Office Word</Application>
  <DocSecurity>0</DocSecurity>
  <Lines>143</Lines>
  <Paragraphs>40</Paragraphs>
  <ScaleCrop>false</ScaleCrop>
  <Company/>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39</cp:revision>
  <dcterms:created xsi:type="dcterms:W3CDTF">2022-09-22T07:10:00Z</dcterms:created>
  <dcterms:modified xsi:type="dcterms:W3CDTF">2024-09-17T15:13:00Z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